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A7EA" w14:textId="47AACF22" w:rsidR="0023679E" w:rsidRDefault="0034359E">
      <w:pPr>
        <w:rPr>
          <w:b/>
          <w:bCs/>
        </w:rPr>
      </w:pPr>
      <w:proofErr w:type="spellStart"/>
      <w:r w:rsidRPr="0034359E">
        <w:rPr>
          <w:b/>
          <w:bCs/>
        </w:rPr>
        <w:t>StandbyU</w:t>
      </w:r>
      <w:proofErr w:type="spellEnd"/>
      <w:r w:rsidRPr="0034359E">
        <w:rPr>
          <w:b/>
          <w:bCs/>
        </w:rPr>
        <w:t xml:space="preserve"> Foundation</w:t>
      </w:r>
    </w:p>
    <w:p w14:paraId="6C774ED5" w14:textId="60D0F55F" w:rsidR="0034359E" w:rsidRDefault="0034359E">
      <w:pPr>
        <w:rPr>
          <w:b/>
          <w:bCs/>
        </w:rPr>
      </w:pPr>
      <w:r w:rsidRPr="0034359E">
        <w:rPr>
          <w:b/>
          <w:bCs/>
        </w:rPr>
        <w:t>Feedback for Priority Area 1: Victim-survivors</w:t>
      </w:r>
    </w:p>
    <w:p w14:paraId="34F23974" w14:textId="3C5BD8F3" w:rsidR="0034359E" w:rsidRDefault="0034359E" w:rsidP="0034359E">
      <w:r>
        <w:t>One of the greatest opportunities to improve outcomes for victim-survivors is making support easier to access before concerns become crises.</w:t>
      </w:r>
    </w:p>
    <w:p w14:paraId="5BF7C41A" w14:textId="2A9EBF6A" w:rsidR="0034359E" w:rsidRDefault="0034359E" w:rsidP="0034359E">
      <w:proofErr w:type="spellStart"/>
      <w:r>
        <w:t>StandbyU's</w:t>
      </w:r>
      <w:proofErr w:type="spellEnd"/>
      <w:r>
        <w:t xml:space="preserve"> mission is simple: To ensure no one faces a challenge alone. Through more than eight years of implementation, we have consistently observed that isolation amplifies harm, while trusted human connection is one of the strongest protective factors available to victim-survivors. The challenge is that connections alone are not enough. People need practical infrastructure that safely turns those trusted relationships into safety.</w:t>
      </w:r>
    </w:p>
    <w:p w14:paraId="4956CE1B" w14:textId="272216E2" w:rsidR="0034359E" w:rsidRDefault="0034359E" w:rsidP="0034359E">
      <w:r>
        <w:t xml:space="preserve">Safety by design means supporting every person to develop their own trusted support network before a crisis occurs.  They need to be centred as an expert in their lives as create plans that match their unique circumstances.  Through the </w:t>
      </w:r>
      <w:proofErr w:type="spellStart"/>
      <w:r>
        <w:t>StandbyU</w:t>
      </w:r>
      <w:proofErr w:type="spellEnd"/>
      <w:r>
        <w:t xml:space="preserve"> Shield, individuals identify the family members, friends and trusted people they want around them, develop a holistic safety plan that considers the safety and wellbeing of everyone involved, and agree in advance how concerns will be recognised, communicated and responded to. Technology supports these plans by enabling rapid connection with trusted Responders while also providing clear pathways to emergency services when immediate intervention is required. This approach recognises that families and friends are often the first responders to issues, while police and emergency services remain the first responders to incidents.</w:t>
      </w:r>
    </w:p>
    <w:p w14:paraId="4FEC1C52" w14:textId="61D4999E" w:rsidR="0034359E" w:rsidRDefault="0034359E" w:rsidP="0034359E">
      <w:r>
        <w:t xml:space="preserve">Since 2018, </w:t>
      </w:r>
      <w:proofErr w:type="spellStart"/>
      <w:r>
        <w:t>StandbyU</w:t>
      </w:r>
      <w:proofErr w:type="spellEnd"/>
      <w:r>
        <w:t xml:space="preserve"> has supported more than 4,000 Shield deployments nationally, creating approximately 25,000 trusted responder connections. Across this work, we consistently observe that people first disclose concerns to someone they already know and trust, long before they engage with formal services. Many delay seeking </w:t>
      </w:r>
      <w:proofErr w:type="gramStart"/>
      <w:r>
        <w:t>help</w:t>
      </w:r>
      <w:proofErr w:type="gramEnd"/>
      <w:r>
        <w:t xml:space="preserve"> because they fear the consequences of disclosure rather than the support itself. Common concerns include misidentification or retaliation following police involvement, mandatory reporting, lengthy service wait times, child protection intervention, loss of control over decisions affecting their family, and escalating abuse through coercive control or technology-facilitated monitoring. These barriers can leave people isolated and reluctant to seek assistance until circumstances become critical.</w:t>
      </w:r>
    </w:p>
    <w:p w14:paraId="2438DD25" w14:textId="3416211C" w:rsidR="0034359E" w:rsidRDefault="0034359E" w:rsidP="0034359E">
      <w:r>
        <w:t xml:space="preserve">Our experience has also demonstrated that access to support should not depend on a person's ability to navigate complex service systems or wait until their situation reaches crisis point. Victim-survivors are far more likely to seek help through people and organisations they already know and trust. Creating more trusted access points into support—whether through community organisations, workplaces or other everyday settings, reduces barriers to help-seeking, increases choice and control, and enables earlier connection to specialist services when they are needed. This person-centred </w:t>
      </w:r>
      <w:r>
        <w:lastRenderedPageBreak/>
        <w:t>approach allows people to seek support through pathways that feel safe, familiar and within their control.</w:t>
      </w:r>
    </w:p>
    <w:p w14:paraId="76B5FE50" w14:textId="5000F96D" w:rsidR="0034359E" w:rsidRDefault="0034359E" w:rsidP="0034359E">
      <w:r>
        <w:t>Healing and recovery are strengthened when trusted relationships remain engaged beyond the initial disclosure. Through our solutions, individuals receive ongoing connection and encouragement to remain engaged with the people and services that support their long-term safety and wellbeing. Recovery is strengthened when people remain connected rather than becoming isolated again.</w:t>
      </w:r>
    </w:p>
    <w:p w14:paraId="3BCD1D55" w14:textId="506DA4A9" w:rsidR="0034359E" w:rsidRDefault="0034359E" w:rsidP="0034359E">
      <w:r>
        <w:t xml:space="preserve">Our experience has also demonstrated that support is most effective when it is locally led and culturally responsive. </w:t>
      </w:r>
      <w:proofErr w:type="spellStart"/>
      <w:r>
        <w:t>StandbyU</w:t>
      </w:r>
      <w:proofErr w:type="spellEnd"/>
      <w:r>
        <w:t xml:space="preserve"> works alongside Aboriginal and Torres Strait Islander Community Controlled Organisations, multicultural organisations and specialist community services to strengthen existing support networks and improve access to safety. Through partnerships with Community Controlled Organisations and national immigration support services, we have seen that trusted local organisations are often best placed to support people to seek help safely and earlier. These partnerships recognise that effective responses must be shaped by local leadership, cultural knowledge and community strengths.</w:t>
      </w:r>
    </w:p>
    <w:p w14:paraId="41AEAFBC" w14:textId="1952CDF9" w:rsidR="0034359E" w:rsidRDefault="0034359E" w:rsidP="0034359E">
      <w:r>
        <w:t xml:space="preserve">For Aboriginal and Torres Strait Islander communities, this means working alongside community-controlled organisations that understand local context and are best placed to deliver culturally safe responses. For people from culturally and linguistically diverse backgrounds, it means recognising additional barriers such as language, visa concerns, social isolation, limited awareness of available supports and fear of engaging with government systems. Embedding support within trusted community organisations </w:t>
      </w:r>
      <w:proofErr w:type="gramStart"/>
      <w:r>
        <w:t>creates earlier,</w:t>
      </w:r>
      <w:proofErr w:type="gramEnd"/>
      <w:r>
        <w:t xml:space="preserve"> culturally appropriate pathways into safety while strengthening connections with specialist domestic and family violence services.</w:t>
      </w:r>
    </w:p>
    <w:p w14:paraId="3B9157A6" w14:textId="77777777" w:rsidR="0034359E" w:rsidRDefault="0034359E" w:rsidP="0034359E">
      <w:r>
        <w:t>The Second Action Plan should prioritise service responses that reduce barriers to help-seeking, strengthen trusted support networks and ensure victim-survivors can access support through pathways that are safe, familiar and within their control. Earlier access to support improves safety, wellbeing, healing and recovery while complementing Australia's specialist domestic and family violence service system.</w:t>
      </w:r>
    </w:p>
    <w:p w14:paraId="09C46042" w14:textId="4956D2BE" w:rsidR="0034359E" w:rsidRPr="0034359E" w:rsidRDefault="0034359E" w:rsidP="0034359E">
      <w:pPr>
        <w:rPr>
          <w:b/>
          <w:bCs/>
        </w:rPr>
      </w:pPr>
      <w:r w:rsidRPr="0034359E">
        <w:rPr>
          <w:b/>
          <w:bCs/>
        </w:rPr>
        <w:t>Feedback for Priority Area 2: Prevention and early intervention</w:t>
      </w:r>
    </w:p>
    <w:p w14:paraId="2C7F2B23" w14:textId="22DFA1A9" w:rsidR="0034359E" w:rsidRDefault="0034359E" w:rsidP="0034359E">
      <w:r>
        <w:t>Australia has invested significantly in primary prevention through public awareness campaigns, respectful relationships education and community education. These remain essential foundations. However, awareness alone does not prevent violence unless people, organisations and communities know how to recognise vulnerability, respond safely and connect people with support.</w:t>
      </w:r>
    </w:p>
    <w:p w14:paraId="03282A73" w14:textId="784993AD" w:rsidR="0034359E" w:rsidRDefault="0034359E" w:rsidP="0034359E">
      <w:r>
        <w:t xml:space="preserve">The next stage of reform should focus on building Australia's prevention infrastructure by increasing the capability of the organisations and communities that people already </w:t>
      </w:r>
      <w:r>
        <w:lastRenderedPageBreak/>
        <w:t>engage with every day. Prevention is strengthened when support becomes easier to access through trusted, familiar places rather than relying solely on specialist services before or after harm has escalated.</w:t>
      </w:r>
    </w:p>
    <w:p w14:paraId="5DF87C6A" w14:textId="39B35866" w:rsidR="0034359E" w:rsidRDefault="0034359E" w:rsidP="0034359E">
      <w:proofErr w:type="spellStart"/>
      <w:r>
        <w:t>StandbyU</w:t>
      </w:r>
      <w:proofErr w:type="spellEnd"/>
      <w:r>
        <w:t xml:space="preserve"> has demonstrated that prevention can be embedded within existing systems rather than creating new ones. Through Connected Workplace Partnerships, Connected Community Partnerships and our Vulnerable Customer Program, we work alongside organisations to strengthen their ability to recognise vulnerability, have safe conversations, respond appropriately and connect people with practical support and specialist services.</w:t>
      </w:r>
    </w:p>
    <w:p w14:paraId="7C1721F6" w14:textId="305300F8" w:rsidR="0034359E" w:rsidRDefault="0034359E" w:rsidP="0034359E">
      <w:r>
        <w:t xml:space="preserve">This approach is now being implemented nationally across major banks, telecommunications providers, energy providers, superannuation funds, building and construction companies, workplaces, community organisations and the club sector through partnerships with </w:t>
      </w:r>
      <w:proofErr w:type="spellStart"/>
      <w:r>
        <w:t>ClubsNSW</w:t>
      </w:r>
      <w:proofErr w:type="spellEnd"/>
      <w:r>
        <w:t>, Clubs Queensland and Leagues Clubs Australia. Every partnership increases Australia's prevention capability because every organisation becomes another trusted access point where people can safely reach out before violence escalates.</w:t>
      </w:r>
    </w:p>
    <w:p w14:paraId="021E359A" w14:textId="7B59019B" w:rsidR="0034359E" w:rsidRDefault="0034359E" w:rsidP="0034359E">
      <w:r>
        <w:t>These organisations are not expected to become domestic and family violence specialists. Instead, they are equipped with practical education, coaching, referral pathways and ongoing support that enables staff to recognise concerns, respond confidently and importantly, connect people with appropriate community based and accessible services. This strengthens the broader service system by increasing opportunities for earlier intervention while allowing specialist services to focus on people requiring more intensive support.</w:t>
      </w:r>
    </w:p>
    <w:p w14:paraId="49453FFC" w14:textId="209F9D82" w:rsidR="0034359E" w:rsidRDefault="0034359E" w:rsidP="0034359E">
      <w:r>
        <w:t xml:space="preserve">Our </w:t>
      </w:r>
      <w:proofErr w:type="spellStart"/>
      <w:proofErr w:type="gramStart"/>
      <w:r>
        <w:t>all inclusive</w:t>
      </w:r>
      <w:proofErr w:type="spellEnd"/>
      <w:proofErr w:type="gramEnd"/>
      <w:r>
        <w:t xml:space="preserve"> walk-in shopfront at Westfield Helensvale (funded by DSS), Magnolia Place demonstrates this same philosophy at a local level. Rather than operating as a traditional service, it functions as a community-based prevention hub where people can access support without cost, referral or waiting lists, strengthen their support networks, receive practical safety planning and connect with specialist services when required. It demonstrates how prevention infrastructure can be embedded within communities to reduce barriers to early help-seeking.</w:t>
      </w:r>
    </w:p>
    <w:p w14:paraId="28B0DC00" w14:textId="266A43FE" w:rsidR="0034359E" w:rsidRDefault="0034359E" w:rsidP="0034359E">
      <w:r>
        <w:t xml:space="preserve">The </w:t>
      </w:r>
      <w:proofErr w:type="spellStart"/>
      <w:r>
        <w:t>StandbyU</w:t>
      </w:r>
      <w:proofErr w:type="spellEnd"/>
      <w:r>
        <w:t xml:space="preserve"> Shield and </w:t>
      </w:r>
      <w:proofErr w:type="spellStart"/>
      <w:r>
        <w:t>Connect&amp;Check</w:t>
      </w:r>
      <w:proofErr w:type="spellEnd"/>
      <w:r>
        <w:t xml:space="preserve"> provide the practical infrastructure that supports these partnerships. The Shield enables individuals to establish their own trusted support network and holistic safety plan before a crisis occurs, while </w:t>
      </w:r>
      <w:proofErr w:type="spellStart"/>
      <w:r>
        <w:t>Connect&amp;Check</w:t>
      </w:r>
      <w:proofErr w:type="spellEnd"/>
      <w:r>
        <w:t xml:space="preserve"> strengthens ongoing connection and wellbeing over time. Together, they provide practical ways for families, friends, workplaces and community organisations to respond early while maintaining clear pathways to specialist services and emergency responders when risk escalates.</w:t>
      </w:r>
    </w:p>
    <w:p w14:paraId="7C6E5348" w14:textId="55BF30DA" w:rsidR="0034359E" w:rsidRDefault="0034359E" w:rsidP="0034359E">
      <w:r>
        <w:lastRenderedPageBreak/>
        <w:t>This represents an important shift from traditional personal safety technology. Many existing duress devices are designed solely for emergency activation and police response once a crisis has occurred. While these devices play an important role in emergency situations, they do not address the underlying issue of isolation, strengthen trusted support networks or enable meaningful early intervention. Prevention requires technology that helps people stay connected, seek support earlier and safely mobilise trusted responders before violence escalates to an emergency.</w:t>
      </w:r>
    </w:p>
    <w:p w14:paraId="0C358892" w14:textId="22C20346" w:rsidR="0034359E" w:rsidRDefault="0034359E" w:rsidP="0034359E">
      <w:r>
        <w:t>Our experience suggests that the most effective prevention approaches share several characteristics. They build on trusted relationships that already exist, strengthen the capability of families, communities and organisations rather than creating dependency, integrate seamlessly with specialist domestic and family violence services, and provide practical mechanisms that enable people to act when they recognise concerning behaviours rather than simply understand them.</w:t>
      </w:r>
    </w:p>
    <w:p w14:paraId="2B3ACF96" w14:textId="08045360" w:rsidR="0034359E" w:rsidRDefault="0034359E" w:rsidP="0034359E">
      <w:r>
        <w:t>The Second Action Plan should prioritise investment in scalable prevention infrastructure that builds capability across workplaces, schools, financial institutions, telecommunications providers, online platforms, sporting organisations and community settings. Alongside measuring changes in attitudes and awareness, Australia should also measure increased community capability, earlier help-seeking, stronger referral pathways and improved confidence among organisations and trusted community members to respond safely when concerns arise.</w:t>
      </w:r>
    </w:p>
    <w:p w14:paraId="7AEEE378" w14:textId="77777777" w:rsidR="0034359E" w:rsidRDefault="0034359E" w:rsidP="0034359E">
      <w:r>
        <w:t>Australia has developed strong systems to respond to violence once it becomes visible. The next stage of reform is to strengthen the everyday places where people live, work and connect, so that more concerns are recognised earlier, more people know how to respond safely, and more victim-survivors can access support before issues become incidents.</w:t>
      </w:r>
    </w:p>
    <w:p w14:paraId="4CD904D2" w14:textId="796E0C3B" w:rsidR="0034359E" w:rsidRPr="0034359E" w:rsidRDefault="0034359E" w:rsidP="0034359E">
      <w:pPr>
        <w:rPr>
          <w:b/>
          <w:bCs/>
        </w:rPr>
      </w:pPr>
      <w:r w:rsidRPr="0034359E">
        <w:rPr>
          <w:b/>
          <w:bCs/>
        </w:rPr>
        <w:t>Feedback for Priority Area 3: Children and young people in their own right</w:t>
      </w:r>
    </w:p>
    <w:p w14:paraId="7E280A6F" w14:textId="0DD82EEB" w:rsidR="0034359E" w:rsidRDefault="0034359E" w:rsidP="0034359E">
      <w:r>
        <w:t xml:space="preserve">Children and young people are key stakeholders in Australia's response to domestic, family and sexual violence. They must be recognised not simply as witnesses to violence or as dependents of adult victim-survivors, but as victim-survivors </w:t>
      </w:r>
      <w:proofErr w:type="gramStart"/>
      <w:r>
        <w:t>in their own right who</w:t>
      </w:r>
      <w:proofErr w:type="gramEnd"/>
      <w:r>
        <w:t xml:space="preserve"> deserve safety, connection, protection and opportunities to recover.</w:t>
      </w:r>
    </w:p>
    <w:p w14:paraId="6B6CDBB0" w14:textId="398CAE09" w:rsidR="0034359E" w:rsidRDefault="0034359E" w:rsidP="0034359E">
      <w:r>
        <w:t>Too often, responses to domestic and family violence focus primarily on the adult victim-survivor, with children's experiences addressed as a secondary consideration. While supporting parents and carers remains critical, children experience violence differently, have their own safety needs and require responses that recognise their individual circumstances and voices.</w:t>
      </w:r>
    </w:p>
    <w:p w14:paraId="68FB4A1A" w14:textId="64FD5FBE" w:rsidR="0034359E" w:rsidRDefault="0034359E" w:rsidP="0034359E">
      <w:r>
        <w:t xml:space="preserve">Children's safety is intrinsically linked to the safety and wellbeing of the adults who care for them. For this reason, improving outcomes requires both child-centred responses </w:t>
      </w:r>
      <w:r>
        <w:lastRenderedPageBreak/>
        <w:t>and practical support that strengthens the protective adults and trusted networks surrounding them. When families, extended family members, schools, sporting clubs, community organisations and specialist services work together, children are less likely to experience ongoing isolation and more likely to access consistent safety, stability and support.</w:t>
      </w:r>
    </w:p>
    <w:p w14:paraId="1608D899" w14:textId="674ED902" w:rsidR="0034359E" w:rsidRDefault="0034359E" w:rsidP="0034359E">
      <w:proofErr w:type="spellStart"/>
      <w:r>
        <w:t>StandbyU's</w:t>
      </w:r>
      <w:proofErr w:type="spellEnd"/>
      <w:r>
        <w:t xml:space="preserve"> approach reflects this principle. Every safety plan considers the needs of the entire family while recognising the individual safety requirements of each child. Where appropriate, children and young people can also become </w:t>
      </w:r>
      <w:proofErr w:type="spellStart"/>
      <w:r>
        <w:t>StandbyU</w:t>
      </w:r>
      <w:proofErr w:type="spellEnd"/>
      <w:r>
        <w:t xml:space="preserve"> Shield recipients, enabling them to establish their own trusted support network and access practical assistance if they feel unsafe. This recognises children as individuals </w:t>
      </w:r>
      <w:proofErr w:type="gramStart"/>
      <w:r>
        <w:t>in their own right while</w:t>
      </w:r>
      <w:proofErr w:type="gramEnd"/>
      <w:r>
        <w:t xml:space="preserve"> strengthening the network of adults around them who can respond early and appropriately.</w:t>
      </w:r>
    </w:p>
    <w:p w14:paraId="403E645E" w14:textId="56E80B86" w:rsidR="0034359E" w:rsidRDefault="0034359E" w:rsidP="0034359E">
      <w:r>
        <w:t>Governments should continue investing in specialist child-focused domestic and family violence services while strengthening the capability of the universal systems that interact with children every day. Schools, early childhood services, health services, sporting organisations and community groups should be equipped to recognise the signs of violence, respond safely and connect children and families with appropriate support before harm escalates.</w:t>
      </w:r>
    </w:p>
    <w:p w14:paraId="39820151" w14:textId="77777777" w:rsidR="0034359E" w:rsidRDefault="0034359E" w:rsidP="0034359E">
      <w:r>
        <w:t xml:space="preserve">The Second Action Plan should strengthen Australia's recognition of children and young people as </w:t>
      </w:r>
      <w:proofErr w:type="gramStart"/>
      <w:r>
        <w:t>victim-survivors in their own right</w:t>
      </w:r>
      <w:proofErr w:type="gramEnd"/>
      <w:r>
        <w:t>. Investment should ensure children have access to specialist support, trusted relationships, practical safety planning and coordinated responses that recognise their individual needs while strengthening the families and communities that help keep them safe.</w:t>
      </w:r>
    </w:p>
    <w:p w14:paraId="07246FED" w14:textId="1E10BEAE" w:rsidR="0034359E" w:rsidRPr="0034359E" w:rsidRDefault="0034359E" w:rsidP="0034359E">
      <w:pPr>
        <w:rPr>
          <w:b/>
          <w:bCs/>
        </w:rPr>
      </w:pPr>
      <w:r w:rsidRPr="0034359E">
        <w:rPr>
          <w:b/>
          <w:bCs/>
        </w:rPr>
        <w:t>Feedback for Priority Area 4: People who use violence</w:t>
      </w:r>
    </w:p>
    <w:p w14:paraId="100115B0" w14:textId="036FDA1A" w:rsidR="0034359E" w:rsidRDefault="0034359E" w:rsidP="0034359E">
      <w:r>
        <w:t>Preventing domestic and family violence requires earlier recognition of concerning behaviours and stronger pathways to accountability before violence escalates. While Australia has rightly invested in behaviour change programs and personal accountability, greater attention should also be given to the role that families, friends, workplaces and communities play in recognising concerns and responding safely.</w:t>
      </w:r>
    </w:p>
    <w:p w14:paraId="50BCB2AD" w14:textId="750ED675" w:rsidR="0034359E" w:rsidRDefault="0034359E" w:rsidP="0034359E">
      <w:r>
        <w:t>People who use violence do not exist in isolation. The warning signs of escalating anger, coercive control, emotional dysregulation and unhealthy relationship behaviours are often observed by those closest to them long before they come to the attention of police or specialist services. Yet these trusted networks frequently lack the confidence, knowledge and practical pathways to respond safely or know where to seek advice.</w:t>
      </w:r>
    </w:p>
    <w:p w14:paraId="3A416C79" w14:textId="55463D7D" w:rsidR="0034359E" w:rsidRDefault="0034359E" w:rsidP="0034359E">
      <w:r>
        <w:t xml:space="preserve">Personal accountability must remain central to any response. People who use violence are responsible for their choices and the harm they cause. However, accountability should not be viewed solely as an individual responsibility. Lasting change is </w:t>
      </w:r>
      <w:r>
        <w:lastRenderedPageBreak/>
        <w:t>strengthened when the people surrounding an individual understand how to recognise concerning behaviours, have safe conversations, reinforce accountability and connect them with appropriate support while maintaining the safety of victim-survivors as the primary priority.</w:t>
      </w:r>
    </w:p>
    <w:p w14:paraId="2CDF5DC0" w14:textId="02B1CF56" w:rsidR="0034359E" w:rsidRDefault="0034359E" w:rsidP="0034359E">
      <w:r>
        <w:t xml:space="preserve">Across our work, we have observed that the implosion and explosion of unregulated emotions often </w:t>
      </w:r>
      <w:proofErr w:type="gramStart"/>
      <w:r>
        <w:t>has</w:t>
      </w:r>
      <w:proofErr w:type="gramEnd"/>
      <w:r>
        <w:t xml:space="preserve"> profound impacts on the safety and wellbeing of victim-survivors, children and families. Earlier recognition of these escalating patterns provides opportunities to intervene before behaviours become entrenched or violence escalates. This requires practical infrastructure that supports people to act on concerns rather than simply recognise them.</w:t>
      </w:r>
    </w:p>
    <w:p w14:paraId="27E8F3F3" w14:textId="7A6BD16F" w:rsidR="0034359E" w:rsidRDefault="0034359E" w:rsidP="0034359E">
      <w:r>
        <w:t>Workplaces, sporting clubs, schools, community organisations and families should be equipped with practical education, clear referral pathways and access to specialist advice. These settings are not expected to become behaviour change providers, but they are well placed to recognise early warning signs, encourage help-seeking and support accountability before crisis occurs.</w:t>
      </w:r>
    </w:p>
    <w:p w14:paraId="4407ADB4" w14:textId="77777777" w:rsidR="0034359E" w:rsidRDefault="0034359E" w:rsidP="0034359E">
      <w:r>
        <w:t>The Second Action Plan should strengthen Australia's prevention infrastructure by combining personal accountability with shared responsibility across trusted networks. By equipping families, communities and organisations to recognise concerns and respond safely, Australia can create earlier opportunities for accountability, reduce isolation and support behaviour change while maintaining an unwavering focus on the safety and wellbeing of victim-survivors and their children.</w:t>
      </w:r>
    </w:p>
    <w:p w14:paraId="0890F144" w14:textId="3F73C51C" w:rsidR="0034359E" w:rsidRPr="0034359E" w:rsidRDefault="0034359E" w:rsidP="0034359E">
      <w:pPr>
        <w:rPr>
          <w:b/>
          <w:bCs/>
        </w:rPr>
      </w:pPr>
      <w:r w:rsidRPr="0034359E">
        <w:rPr>
          <w:b/>
          <w:bCs/>
        </w:rPr>
        <w:t>Feedback for Priority Area 5: System Integration and Workforce</w:t>
      </w:r>
    </w:p>
    <w:p w14:paraId="688B2485" w14:textId="575D98E4" w:rsidR="0034359E" w:rsidRDefault="0034359E" w:rsidP="0034359E">
      <w:r>
        <w:t>Australia has invested significantly in strengthening specialist domestic and family violence services, and continued investment in these services remains essential. However, despite this investment, demand continues to grow and victim-survivors continue to experience isolation before, during and after their engagement with formal services. The next opportunity is not simply to expand the existing service system, but to intentionally build and integrate the family and friend support infrastructure alongside it.</w:t>
      </w:r>
    </w:p>
    <w:p w14:paraId="00BDA258" w14:textId="3CBF34E0" w:rsidR="0034359E" w:rsidRDefault="0034359E" w:rsidP="0034359E">
      <w:r>
        <w:t>Family and friends are the people who keep victim-survivors safe and supported every day. They are often the first to notice concerns, the first people someone reaches out to and the people who remain long after formal interventions have ended. They are not passive observers of domestic and family violence—they are active participants in prevention, safety and recovery.</w:t>
      </w:r>
    </w:p>
    <w:p w14:paraId="3BDB70F0" w14:textId="0E5C4B3F" w:rsidR="0034359E" w:rsidRDefault="0034359E" w:rsidP="0034359E">
      <w:r>
        <w:t xml:space="preserve">Unlike formal services, family and friend networks have no intake criteria, no business hours, no waiting lists, no case closure and no cost to the taxpayer. They do not want to attend hospitals after an assault, give evidence in court or gather at funerals following a </w:t>
      </w:r>
      <w:r>
        <w:lastRenderedPageBreak/>
        <w:t>tragedy. They want to know what to say, what to do and when to act to help prevent violence from escalating in the first place.</w:t>
      </w:r>
    </w:p>
    <w:p w14:paraId="49567981" w14:textId="05BF6983" w:rsidR="0034359E" w:rsidRDefault="0034359E" w:rsidP="0034359E">
      <w:r>
        <w:t>Yet many tell us they lack the confidence, knowledge and practical tools to respond safely. Awareness without action simply creates worry. Encouraging everyone to ""take responsibility"" is not, on its own, a prevention strategy. If Australia expects families, friends, workplaces and communities to play a greater role, they must be equipped with practical solutions, clear pathways and infrastructure that enables them to respond safely and confidently.</w:t>
      </w:r>
    </w:p>
    <w:p w14:paraId="70090082" w14:textId="1B3F6DDB" w:rsidR="0034359E" w:rsidRDefault="0034359E" w:rsidP="0034359E">
      <w:r>
        <w:t>The Second Action Plan presents an opportunity to formally recognise and integrate family and friend networks as part of Australia's domestic and family violence infrastructure. This means designing systems that strengthen the capability of trusted personal networks, connect them with specialist services and provide practical mechanisms that enable them to become effective first responders to issues, while police and emergency services remain the first responders to incidents.</w:t>
      </w:r>
    </w:p>
    <w:p w14:paraId="0E90D913" w14:textId="6B6624ED" w:rsidR="0034359E" w:rsidRPr="0034359E" w:rsidRDefault="0034359E" w:rsidP="0034359E">
      <w:r>
        <w:t>A truly integrated system is one that combines specialist expertise with the strength of human connection. By intentionally building the infrastructure that supports families and friends alongside the formal service system, Australia can strengthen prevention, improve early intervention, enhance recovery and create a more sustainable response that reflects how people actually seek help and stay safe.</w:t>
      </w:r>
    </w:p>
    <w:sectPr w:rsidR="0034359E" w:rsidRPr="003435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9E"/>
    <w:rsid w:val="00022A23"/>
    <w:rsid w:val="0023679E"/>
    <w:rsid w:val="0034359E"/>
    <w:rsid w:val="005D453F"/>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41DB"/>
  <w15:chartTrackingRefBased/>
  <w15:docId w15:val="{98C02759-E917-484E-A8B6-2E9F4A3F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5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5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5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5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5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5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5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5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5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5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5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5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5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59E"/>
    <w:rPr>
      <w:rFonts w:eastAsiaTheme="majorEastAsia" w:cstheme="majorBidi"/>
      <w:color w:val="272727" w:themeColor="text1" w:themeTint="D8"/>
    </w:rPr>
  </w:style>
  <w:style w:type="paragraph" w:styleId="Title">
    <w:name w:val="Title"/>
    <w:basedOn w:val="Normal"/>
    <w:next w:val="Normal"/>
    <w:link w:val="TitleChar"/>
    <w:uiPriority w:val="10"/>
    <w:qFormat/>
    <w:rsid w:val="003435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5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5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59E"/>
    <w:pPr>
      <w:spacing w:before="160"/>
      <w:jc w:val="center"/>
    </w:pPr>
    <w:rPr>
      <w:i/>
      <w:iCs/>
      <w:color w:val="404040" w:themeColor="text1" w:themeTint="BF"/>
    </w:rPr>
  </w:style>
  <w:style w:type="character" w:customStyle="1" w:styleId="QuoteChar">
    <w:name w:val="Quote Char"/>
    <w:basedOn w:val="DefaultParagraphFont"/>
    <w:link w:val="Quote"/>
    <w:uiPriority w:val="29"/>
    <w:rsid w:val="0034359E"/>
    <w:rPr>
      <w:i/>
      <w:iCs/>
      <w:color w:val="404040" w:themeColor="text1" w:themeTint="BF"/>
    </w:rPr>
  </w:style>
  <w:style w:type="paragraph" w:styleId="ListParagraph">
    <w:name w:val="List Paragraph"/>
    <w:basedOn w:val="Normal"/>
    <w:uiPriority w:val="34"/>
    <w:qFormat/>
    <w:rsid w:val="0034359E"/>
    <w:pPr>
      <w:ind w:left="720"/>
      <w:contextualSpacing/>
    </w:pPr>
  </w:style>
  <w:style w:type="character" w:styleId="IntenseEmphasis">
    <w:name w:val="Intense Emphasis"/>
    <w:basedOn w:val="DefaultParagraphFont"/>
    <w:uiPriority w:val="21"/>
    <w:qFormat/>
    <w:rsid w:val="0034359E"/>
    <w:rPr>
      <w:i/>
      <w:iCs/>
      <w:color w:val="0F4761" w:themeColor="accent1" w:themeShade="BF"/>
    </w:rPr>
  </w:style>
  <w:style w:type="paragraph" w:styleId="IntenseQuote">
    <w:name w:val="Intense Quote"/>
    <w:basedOn w:val="Normal"/>
    <w:next w:val="Normal"/>
    <w:link w:val="IntenseQuoteChar"/>
    <w:uiPriority w:val="30"/>
    <w:qFormat/>
    <w:rsid w:val="00343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59E"/>
    <w:rPr>
      <w:i/>
      <w:iCs/>
      <w:color w:val="0F4761" w:themeColor="accent1" w:themeShade="BF"/>
    </w:rPr>
  </w:style>
  <w:style w:type="character" w:styleId="IntenseReference">
    <w:name w:val="Intense Reference"/>
    <w:basedOn w:val="DefaultParagraphFont"/>
    <w:uiPriority w:val="32"/>
    <w:qFormat/>
    <w:rsid w:val="003435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29F143-AE2D-41DB-A57B-6E3C809CA698}"/>
</file>

<file path=customXml/itemProps2.xml><?xml version="1.0" encoding="utf-8"?>
<ds:datastoreItem xmlns:ds="http://schemas.openxmlformats.org/officeDocument/2006/customXml" ds:itemID="{35585B3F-B559-4AF4-89A2-15339290390E}"/>
</file>

<file path=customXml/itemProps3.xml><?xml version="1.0" encoding="utf-8"?>
<ds:datastoreItem xmlns:ds="http://schemas.openxmlformats.org/officeDocument/2006/customXml" ds:itemID="{67762A47-3BDF-45D1-B4A5-72B7CF45C140}"/>
</file>

<file path=docProps/app.xml><?xml version="1.0" encoding="utf-8"?>
<Properties xmlns="http://schemas.openxmlformats.org/officeDocument/2006/extended-properties" xmlns:vt="http://schemas.openxmlformats.org/officeDocument/2006/docPropsVTypes">
  <Template>Normal.dotm</Template>
  <TotalTime>3</TotalTime>
  <Pages>7</Pages>
  <Words>2773</Words>
  <Characters>15808</Characters>
  <Application>Microsoft Office Word</Application>
  <DocSecurity>0</DocSecurity>
  <Lines>131</Lines>
  <Paragraphs>37</Paragraphs>
  <ScaleCrop>false</ScaleCrop>
  <Company/>
  <LinksUpToDate>false</LinksUpToDate>
  <CharactersWithSpaces>18544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2026-09-04T01:23:00Z</dcterms:created>
  <dcterms:modified xsi:type="dcterms:W3CDTF">2026-09-04T01:26:00Z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