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8CB317" w14:textId="1970539E" w:rsidR="0023679E" w:rsidRDefault="00C140D8">
      <w:pPr>
        <w:rPr>
          <w:b/>
          <w:bCs/>
        </w:rPr>
      </w:pPr>
      <w:r w:rsidRPr="00C140D8">
        <w:rPr>
          <w:b/>
          <w:bCs/>
        </w:rPr>
        <w:t>The Achieve Foundation</w:t>
      </w:r>
    </w:p>
    <w:p w14:paraId="3572FC21" w14:textId="2C3ABC3F" w:rsidR="00C140D8" w:rsidRDefault="00C140D8">
      <w:pPr>
        <w:rPr>
          <w:b/>
          <w:bCs/>
        </w:rPr>
      </w:pPr>
      <w:r w:rsidRPr="00C140D8">
        <w:rPr>
          <w:b/>
          <w:bCs/>
        </w:rPr>
        <w:t>Feedback for Priority Area 1: Victim-survivors</w:t>
      </w:r>
    </w:p>
    <w:p w14:paraId="6460C841" w14:textId="19C1AAC8" w:rsidR="00C140D8" w:rsidRDefault="00C140D8" w:rsidP="00C140D8">
      <w:r>
        <w:t>As a disability focused research and policy hub, The Achieve Foundation (TAF) brings significant expertise in ensuring systems and services are inclusive and responsive to the needs of the disability community. We recognise the impacts of family, domestic, and sexual violence on people with disability and are concerned to highlight that definitions, systems, and settings can inherently exclude the disability community</w:t>
      </w:r>
    </w:p>
    <w:p w14:paraId="49172EAA" w14:textId="35C17B8C" w:rsidR="00C140D8" w:rsidRDefault="00C140D8" w:rsidP="00C140D8">
      <w:r>
        <w:t>Our work, funded by the Department of Health, Disability and Ageing, is designed to develop the evidence base on community attitudes to people with disability – both the mindsets that exclude and interventions that will change these mindsets in a way that activates behaviour change and builds inclusion. The tools we are producing have the potential to significantly improve practitioner capability in the family, domestic, and sexual violence service sector; deliberately inviting people with disability to engage with services; and empowering them when they do engage.</w:t>
      </w:r>
    </w:p>
    <w:p w14:paraId="7E457D81" w14:textId="77777777" w:rsidR="00C140D8" w:rsidRDefault="00C140D8" w:rsidP="00C140D8">
      <w:r>
        <w:t>The deployment of these tools would also support an expansion of this evidence base to other diverse communities to better understand how their needs could be met, as well as building relevant practitioner capability. Closing the mindsets/attitudes gap is crucial in both designing and delivering effective services that address the needs of diverse communities. This work would contribute to the Disability Royal Commission’s recommendation 8.24 - working towards nationally consistent, inclusive definitions of gender-based violence which acknowledges the various settings and types of abuse people with disability experience and the differential impacts given their unique situations.</w:t>
      </w:r>
    </w:p>
    <w:p w14:paraId="745EC549" w14:textId="4310581A" w:rsidR="00C140D8" w:rsidRPr="00C140D8" w:rsidRDefault="00C140D8" w:rsidP="00C140D8">
      <w:pPr>
        <w:rPr>
          <w:b/>
          <w:bCs/>
        </w:rPr>
      </w:pPr>
      <w:r w:rsidRPr="00C140D8">
        <w:rPr>
          <w:b/>
          <w:bCs/>
        </w:rPr>
        <w:t>Feedback for Priority Area 2: Prevention and early intervention</w:t>
      </w:r>
    </w:p>
    <w:p w14:paraId="4FF7BECD" w14:textId="77777777" w:rsidR="00C140D8" w:rsidRDefault="00C140D8" w:rsidP="00C140D8">
      <w:r>
        <w:t>See response to Priority Area 1: Harmful attitudes and behaviours create exclusion and barriers to reporting, access to services, support and information. Violence and abuse can be prevented. The importance of effective mindset/attitudinal change that links to behaviour change is foundational for primary prevention and early intervention. The National Plans fundamentally recognise the importance of shifting community attitudes to violence against women and children as a key prevention strategy. TAF’s evidence-based tools in shifting attitudes to people with disability can play a critical role in supporting these efforts and can be embedded in existing approaches to build a whole of community approach to changing attitudes and behaviours. TAF’s methodologies are flexible and, for example, can be adapted in service design and responses, internal and external communications, training, leadership and capability building.</w:t>
      </w:r>
      <w:r>
        <w:tab/>
      </w:r>
    </w:p>
    <w:p w14:paraId="62EA77AD" w14:textId="0C2AA1DB" w:rsidR="00C140D8" w:rsidRPr="00C140D8" w:rsidRDefault="00C140D8" w:rsidP="00C140D8">
      <w:pPr>
        <w:rPr>
          <w:b/>
          <w:bCs/>
        </w:rPr>
      </w:pPr>
      <w:r w:rsidRPr="00C140D8">
        <w:rPr>
          <w:b/>
          <w:bCs/>
        </w:rPr>
        <w:t>Feedback for Priority Area 3: Children and young people in their own right</w:t>
      </w:r>
    </w:p>
    <w:p w14:paraId="17CF3160" w14:textId="77777777" w:rsidR="00C140D8" w:rsidRDefault="00C140D8" w:rsidP="00C140D8">
      <w:r>
        <w:lastRenderedPageBreak/>
        <w:t>Attitudes shift over the life course. How we think, act and feel as children and young people may change as we grow older. Taking a life course approach to reframing attitudes can help build and sustain resilience to harmful attitudes and behaviours that exclude, diminish and ‘discount’ (Frawley, Vol. 8, DRC Report, p328) the lived experience of people with disability. TAF’s reframing attitudes work can make a significant contribution.</w:t>
      </w:r>
    </w:p>
    <w:p w14:paraId="33688A57" w14:textId="016D0DF4" w:rsidR="00C140D8" w:rsidRPr="00C140D8" w:rsidRDefault="00C140D8" w:rsidP="00C140D8">
      <w:pPr>
        <w:rPr>
          <w:b/>
        </w:rPr>
      </w:pPr>
      <w:r w:rsidRPr="00C140D8">
        <w:rPr>
          <w:b/>
        </w:rPr>
        <w:t>Feedback for Priority Area 4: People who use violence</w:t>
      </w:r>
    </w:p>
    <w:p w14:paraId="1D28E970" w14:textId="77777777" w:rsidR="00C140D8" w:rsidRDefault="00C140D8" w:rsidP="00C140D8">
      <w:r>
        <w:t>No specific response.</w:t>
      </w:r>
    </w:p>
    <w:p w14:paraId="49546BE4" w14:textId="5A56E6D0" w:rsidR="00C140D8" w:rsidRPr="00C140D8" w:rsidRDefault="00C140D8" w:rsidP="00C140D8">
      <w:pPr>
        <w:rPr>
          <w:b/>
          <w:bCs/>
        </w:rPr>
      </w:pPr>
      <w:r w:rsidRPr="00C140D8">
        <w:rPr>
          <w:b/>
          <w:bCs/>
        </w:rPr>
        <w:t>Feedback for Priority Area 5: System Integration and Workforce</w:t>
      </w:r>
    </w:p>
    <w:p w14:paraId="7BD2B582" w14:textId="52E19B1E" w:rsidR="00C140D8" w:rsidRDefault="00C140D8" w:rsidP="00C140D8">
      <w:r>
        <w:t xml:space="preserve">The role of mindsets for marginalised groups and their role in poor service design, weak engagement and the resultant poor outcomes </w:t>
      </w:r>
      <w:proofErr w:type="gramStart"/>
      <w:r>
        <w:t>needs</w:t>
      </w:r>
      <w:proofErr w:type="gramEnd"/>
      <w:r>
        <w:t xml:space="preserve"> to be further investigated. Findings would strengthen implementation approaches that serve the needs of </w:t>
      </w:r>
      <w:proofErr w:type="gramStart"/>
      <w:r>
        <w:t>particular communities</w:t>
      </w:r>
      <w:proofErr w:type="gramEnd"/>
      <w:r>
        <w:t>, linking attitudes and awareness raising with tangible and measurable behavioural change.</w:t>
      </w:r>
    </w:p>
    <w:p w14:paraId="1B46F955" w14:textId="3408BAC5" w:rsidR="00C140D8" w:rsidRPr="00C140D8" w:rsidRDefault="00C140D8" w:rsidP="00C140D8">
      <w:r>
        <w:t xml:space="preserve">From a workforce and service delivery focus, mindsets are also the underlying factor as to why collectively the ‘system’ does not integrate, connect or serve the needs of </w:t>
      </w:r>
      <w:proofErr w:type="gramStart"/>
      <w:r>
        <w:t>particular cohorts</w:t>
      </w:r>
      <w:proofErr w:type="gramEnd"/>
      <w:r>
        <w:t xml:space="preserve"> facing violence, such as those with a disability. TAF could provide further advice to DSS on its emerging evidence base, including opportunities to test the toolkit being developed in the family, domestic, and sexual violence service sector.</w:t>
      </w:r>
    </w:p>
    <w:sectPr w:rsidR="00C140D8" w:rsidRPr="00C140D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40D8"/>
    <w:rsid w:val="00022A23"/>
    <w:rsid w:val="0023679E"/>
    <w:rsid w:val="00A72597"/>
    <w:rsid w:val="00C140D8"/>
    <w:rsid w:val="00D807DD"/>
    <w:rsid w:val="00E74AB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35CEDC"/>
  <w15:chartTrackingRefBased/>
  <w15:docId w15:val="{C7BE37ED-7788-4863-A21E-DCBBEC7959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140D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140D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140D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140D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140D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140D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140D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140D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140D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140D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140D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140D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140D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140D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140D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140D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140D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140D8"/>
    <w:rPr>
      <w:rFonts w:eastAsiaTheme="majorEastAsia" w:cstheme="majorBidi"/>
      <w:color w:val="272727" w:themeColor="text1" w:themeTint="D8"/>
    </w:rPr>
  </w:style>
  <w:style w:type="paragraph" w:styleId="Title">
    <w:name w:val="Title"/>
    <w:basedOn w:val="Normal"/>
    <w:next w:val="Normal"/>
    <w:link w:val="TitleChar"/>
    <w:uiPriority w:val="10"/>
    <w:qFormat/>
    <w:rsid w:val="00C140D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140D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140D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140D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140D8"/>
    <w:pPr>
      <w:spacing w:before="160"/>
      <w:jc w:val="center"/>
    </w:pPr>
    <w:rPr>
      <w:i/>
      <w:iCs/>
      <w:color w:val="404040" w:themeColor="text1" w:themeTint="BF"/>
    </w:rPr>
  </w:style>
  <w:style w:type="character" w:customStyle="1" w:styleId="QuoteChar">
    <w:name w:val="Quote Char"/>
    <w:basedOn w:val="DefaultParagraphFont"/>
    <w:link w:val="Quote"/>
    <w:uiPriority w:val="29"/>
    <w:rsid w:val="00C140D8"/>
    <w:rPr>
      <w:i/>
      <w:iCs/>
      <w:color w:val="404040" w:themeColor="text1" w:themeTint="BF"/>
    </w:rPr>
  </w:style>
  <w:style w:type="paragraph" w:styleId="ListParagraph">
    <w:name w:val="List Paragraph"/>
    <w:basedOn w:val="Normal"/>
    <w:uiPriority w:val="34"/>
    <w:qFormat/>
    <w:rsid w:val="00C140D8"/>
    <w:pPr>
      <w:ind w:left="720"/>
      <w:contextualSpacing/>
    </w:pPr>
  </w:style>
  <w:style w:type="character" w:styleId="IntenseEmphasis">
    <w:name w:val="Intense Emphasis"/>
    <w:basedOn w:val="DefaultParagraphFont"/>
    <w:uiPriority w:val="21"/>
    <w:qFormat/>
    <w:rsid w:val="00C140D8"/>
    <w:rPr>
      <w:i/>
      <w:iCs/>
      <w:color w:val="0F4761" w:themeColor="accent1" w:themeShade="BF"/>
    </w:rPr>
  </w:style>
  <w:style w:type="paragraph" w:styleId="IntenseQuote">
    <w:name w:val="Intense Quote"/>
    <w:basedOn w:val="Normal"/>
    <w:next w:val="Normal"/>
    <w:link w:val="IntenseQuoteChar"/>
    <w:uiPriority w:val="30"/>
    <w:qFormat/>
    <w:rsid w:val="00C140D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140D8"/>
    <w:rPr>
      <w:i/>
      <w:iCs/>
      <w:color w:val="0F4761" w:themeColor="accent1" w:themeShade="BF"/>
    </w:rPr>
  </w:style>
  <w:style w:type="character" w:styleId="IntenseReference">
    <w:name w:val="Intense Reference"/>
    <w:basedOn w:val="DefaultParagraphFont"/>
    <w:uiPriority w:val="32"/>
    <w:qFormat/>
    <w:rsid w:val="00C140D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B7776D50AC9C9429F45CBB78018DFD0" ma:contentTypeVersion="12" ma:contentTypeDescription="Create a new document." ma:contentTypeScope="" ma:versionID="192e16d54d8f8d8b186a1c50e658e80b">
  <xsd:schema xmlns:xsd="http://www.w3.org/2001/XMLSchema" xmlns:xs="http://www.w3.org/2001/XMLSchema" xmlns:p="http://schemas.microsoft.com/office/2006/metadata/properties" xmlns:ns2="998e874f-9f92-475f-aa86-16aa745540d3" xmlns:ns3="dd68a603-366f-42c7-8d1c-7821293e08bc" targetNamespace="http://schemas.microsoft.com/office/2006/metadata/properties" ma:root="true" ma:fieldsID="ac86a9c799595bd6f56260cf530be251" ns2:_="" ns3:_="">
    <xsd:import namespace="998e874f-9f92-475f-aa86-16aa745540d3"/>
    <xsd:import namespace="dd68a603-366f-42c7-8d1c-7821293e08b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Not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8e874f-9f92-475f-aa86-16aa745540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645b856-4cdd-4a87-aa29-9b4c24b6dbfa"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Notes" ma:index="18" nillable="true" ma:displayName="Notes" ma:format="Dropdown" ma:internalName="Notes">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d68a603-366f-42c7-8d1c-7821293e08b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62ad170-5dd1-49f8-a2ff-c9ad3b912813}" ma:internalName="TaxCatchAll" ma:showField="CatchAllData" ma:web="dd68a603-366f-42c7-8d1c-7821293e08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tes xmlns="998e874f-9f92-475f-aa86-16aa745540d3" xsi:nil="true"/>
    <TaxCatchAll xmlns="dd68a603-366f-42c7-8d1c-7821293e08bc" xsi:nil="true"/>
    <lcf76f155ced4ddcb4097134ff3c332f xmlns="998e874f-9f92-475f-aa86-16aa745540d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473C86E-8289-418A-854D-886C12F61A51}"/>
</file>

<file path=customXml/itemProps2.xml><?xml version="1.0" encoding="utf-8"?>
<ds:datastoreItem xmlns:ds="http://schemas.openxmlformats.org/officeDocument/2006/customXml" ds:itemID="{F303B4A4-617E-4555-A7A5-9698CF41D2F2}"/>
</file>

<file path=customXml/itemProps3.xml><?xml version="1.0" encoding="utf-8"?>
<ds:datastoreItem xmlns:ds="http://schemas.openxmlformats.org/officeDocument/2006/customXml" ds:itemID="{9E514EE3-9817-4259-B5C4-67908CA13101}"/>
</file>

<file path=docProps/app.xml><?xml version="1.0" encoding="utf-8"?>
<Properties xmlns="http://schemas.openxmlformats.org/officeDocument/2006/extended-properties" xmlns:vt="http://schemas.openxmlformats.org/officeDocument/2006/docPropsVTypes">
  <Template>Normal.dotm</Template>
  <TotalTime>3</TotalTime>
  <Pages>2</Pages>
  <Words>625</Words>
  <Characters>3564</Characters>
  <Application>Microsoft Office Word</Application>
  <DocSecurity>0</DocSecurity>
  <Lines>29</Lines>
  <Paragraphs>8</Paragraphs>
  <ScaleCrop>false</ScaleCrop>
  <Company/>
  <LinksUpToDate>false</LinksUpToDate>
  <CharactersWithSpaces>4181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BROOME, Lily</dc:creator>
  <cp:keywords/>
  <dc:description/>
  <cp:lastModifiedBy>BROOME, Lily</cp:lastModifiedBy>
  <cp:revision>1</cp:revision>
  <dcterms:created xsi:type="dcterms:W3CDTF">2026-09-04T06:56:00Z</dcterms:created>
  <dcterms:modified xsi:type="dcterms:W3CDTF">2026-09-04T06:59:00Z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0x010100FB7776D50AC9C9429F45CBB78018DFD0</vt:lpwstr>
  </property>
</Properties>
</file>