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5676" w14:textId="3F5CE0DA" w:rsidR="0023679E" w:rsidRDefault="009C38DA">
      <w:pPr>
        <w:rPr>
          <w:b/>
          <w:bCs/>
        </w:rPr>
      </w:pPr>
      <w:r w:rsidRPr="009C38DA">
        <w:rPr>
          <w:b/>
          <w:bCs/>
        </w:rPr>
        <w:t>Transforming Justice Australia</w:t>
      </w:r>
    </w:p>
    <w:p w14:paraId="2F92A592" w14:textId="675CA295" w:rsidR="009C38DA" w:rsidRDefault="009C38DA">
      <w:pPr>
        <w:rPr>
          <w:b/>
          <w:bCs/>
        </w:rPr>
      </w:pPr>
      <w:r w:rsidRPr="009C38DA">
        <w:rPr>
          <w:b/>
          <w:bCs/>
        </w:rPr>
        <w:t>Feedback for Priority Area 1: Victim-survivors</w:t>
      </w:r>
    </w:p>
    <w:p w14:paraId="3B04BF47" w14:textId="1FFD5884" w:rsidR="009C38DA" w:rsidRDefault="009C38DA" w:rsidP="009C38DA">
      <w:r>
        <w:t>Priority Area One – Supporting victim-survivors</w:t>
      </w:r>
    </w:p>
    <w:p w14:paraId="48C1AF78" w14:textId="5539960B" w:rsidR="009C38DA" w:rsidRDefault="009C38DA" w:rsidP="009C38DA">
      <w:r>
        <w:t>The consultation paper rightly identifies the importance of recovery, healing, informed choice and survivor-centred services.</w:t>
      </w:r>
    </w:p>
    <w:p w14:paraId="3AE61CF5" w14:textId="1D3E18E3" w:rsidR="009C38DA" w:rsidRDefault="009C38DA" w:rsidP="009C38DA">
      <w:r>
        <w:t>Our experience suggests that many victim-survivors also identify justice as an essential component of recovery. For many people, justice extends beyond prosecution and includes opportunities to:</w:t>
      </w:r>
    </w:p>
    <w:p w14:paraId="28F1C4C9" w14:textId="77777777" w:rsidR="009C38DA" w:rsidRDefault="009C38DA" w:rsidP="009C38DA">
      <w:r>
        <w:t>receive truthful information</w:t>
      </w:r>
    </w:p>
    <w:p w14:paraId="5E172E6E" w14:textId="77777777" w:rsidR="009C38DA" w:rsidRDefault="009C38DA" w:rsidP="009C38DA">
      <w:r>
        <w:t>ask questions</w:t>
      </w:r>
    </w:p>
    <w:p w14:paraId="3A5D22E1" w14:textId="77777777" w:rsidR="009C38DA" w:rsidRDefault="009C38DA" w:rsidP="009C38DA">
      <w:r>
        <w:t>have harm acknowledged</w:t>
      </w:r>
    </w:p>
    <w:p w14:paraId="220FE150" w14:textId="77777777" w:rsidR="009C38DA" w:rsidRDefault="009C38DA" w:rsidP="009C38DA">
      <w:r>
        <w:t>communicate the impacts of violence</w:t>
      </w:r>
    </w:p>
    <w:p w14:paraId="56439027" w14:textId="77777777" w:rsidR="009C38DA" w:rsidRDefault="009C38DA" w:rsidP="009C38DA">
      <w:r>
        <w:t>influence accountability</w:t>
      </w:r>
    </w:p>
    <w:p w14:paraId="78FE1D0E" w14:textId="77777777" w:rsidR="009C38DA" w:rsidRDefault="009C38DA" w:rsidP="009C38DA">
      <w:r>
        <w:t>promote future safety</w:t>
      </w:r>
    </w:p>
    <w:p w14:paraId="6788ED0C" w14:textId="724D7DBA" w:rsidR="009C38DA" w:rsidRDefault="009C38DA" w:rsidP="009C38DA">
      <w:r>
        <w:t>reduce the likelihood of further harm.</w:t>
      </w:r>
    </w:p>
    <w:p w14:paraId="52D8DE6E" w14:textId="21DD2A6E" w:rsidR="009C38DA" w:rsidRDefault="009C38DA" w:rsidP="009C38DA">
      <w:r>
        <w:t>Many victim-survivors seek these outcomes regardless of whether criminal proceedings occur.</w:t>
      </w:r>
    </w:p>
    <w:p w14:paraId="77F1BDB7" w14:textId="77777777" w:rsidR="009C38DA" w:rsidRDefault="009C38DA" w:rsidP="009C38DA">
      <w:r>
        <w:t>We recommend that the Second Action Plan recognise that victim-survivors should have access to a broader range of justice pathways, including voluntary restorative processes where appropriate, safe and desired by the survivor.</w:t>
      </w:r>
    </w:p>
    <w:p w14:paraId="1E7A2BAD" w14:textId="087D1EBA" w:rsidR="009C38DA" w:rsidRPr="009C38DA" w:rsidRDefault="009C38DA" w:rsidP="009C38DA">
      <w:pPr>
        <w:rPr>
          <w:b/>
          <w:bCs/>
        </w:rPr>
      </w:pPr>
      <w:r w:rsidRPr="009C38DA">
        <w:rPr>
          <w:b/>
          <w:bCs/>
        </w:rPr>
        <w:t>Feedback for Priority Area 2: Prevention and early intervention</w:t>
      </w:r>
    </w:p>
    <w:p w14:paraId="1830A992" w14:textId="1008037A" w:rsidR="009C38DA" w:rsidRDefault="009C38DA" w:rsidP="009C38DA">
      <w:r>
        <w:t>Most prevention work focuses appropriately on primary prevention and respectful relationships education, but there is comparatively little recognition of **preventing future harm by working with people who have already used harmful sexual behaviours, or who are concerned about their thoughts or behaviours before further harm occurs**.</w:t>
      </w:r>
    </w:p>
    <w:p w14:paraId="1E4284DB" w14:textId="7FA7185B" w:rsidR="009C38DA" w:rsidRDefault="009C38DA" w:rsidP="009C38DA">
      <w:r>
        <w:t xml:space="preserve">This is an area where TJA has significant practical experience through REVIVE, restorative casework and community-based accountability. We work with people who have </w:t>
      </w:r>
      <w:proofErr w:type="spellStart"/>
      <w:r>
        <w:t>self referred</w:t>
      </w:r>
      <w:proofErr w:type="spellEnd"/>
      <w:r>
        <w:t xml:space="preserve"> into our accountability programs - no one is court ordered or mandated to attend. Likewise in our restorative dialogue work - survivors come to us seeking a response for themselves of course - but a big motivation for them is often for the person who harmed them to hear about the impact, to get support and for the </w:t>
      </w:r>
      <w:proofErr w:type="gramStart"/>
      <w:r>
        <w:t>prevention  of</w:t>
      </w:r>
      <w:proofErr w:type="gramEnd"/>
      <w:r>
        <w:t xml:space="preserve"> future harm to others. </w:t>
      </w:r>
    </w:p>
    <w:p w14:paraId="17AF6CAD" w14:textId="485E4921" w:rsidR="009C38DA" w:rsidRDefault="009C38DA" w:rsidP="009C38DA">
      <w:r>
        <w:lastRenderedPageBreak/>
        <w:t xml:space="preserve">In this way - relational responses elevate the opportunity for engagement from people responsible for harm - and where that person is committed to listening, learning and making behavioural and attitudinal changes even AFTER harm has occurred - ARE prevention strategies. </w:t>
      </w:r>
    </w:p>
    <w:p w14:paraId="7D0C81EA" w14:textId="64284A62" w:rsidR="009C38DA" w:rsidRDefault="009C38DA" w:rsidP="009C38DA">
      <w:r>
        <w:t>Transforming Justice Australia has developed community-based pathways that seek to address this gap. Through specialist accountability casework, restorative practice and the REVIVE education and accountability program, we work with people who have caused sexual harm or who are concerned about their behaviour to strengthen insight, develop empathy, increase accountability and reduce the risk of future harm. This work occurs alongside ongoing assessment, supervision and safety planning and demonstrates the important role that specialist community organisations can play in preventing further violence before more formal justice responses become necessary.</w:t>
      </w:r>
    </w:p>
    <w:p w14:paraId="44EED882" w14:textId="78BA71CE" w:rsidR="009C38DA" w:rsidRDefault="009C38DA" w:rsidP="009C38DA">
      <w:r>
        <w:t>---</w:t>
      </w:r>
    </w:p>
    <w:p w14:paraId="5F0CFB1D" w14:textId="23ACF4BB" w:rsidR="009C38DA" w:rsidRDefault="009C38DA" w:rsidP="009C38DA">
      <w:r>
        <w:t>## Prevention and Early Intervention</w:t>
      </w:r>
    </w:p>
    <w:p w14:paraId="7C572E3D" w14:textId="3D357E61" w:rsidR="009C38DA" w:rsidRDefault="009C38DA" w:rsidP="009C38DA">
      <w:r>
        <w:t>Transforming Justice Australia strongly supports the National Plan's emphasis on preventing violence before it occurs. Achieving this goal requires continued investment in primary prevention alongside greater recognition of the role that early intervention and community-based accountability can play in preventing future harm.</w:t>
      </w:r>
    </w:p>
    <w:p w14:paraId="08F5A9FC" w14:textId="483E1DEA" w:rsidR="009C38DA" w:rsidRDefault="009C38DA" w:rsidP="009C38DA">
      <w:r>
        <w:t>Preventing violence requires responses across the lifespan and across the continuum of prevention. While changing harmful gender norms and social attitudes remains essential, prevention also depends on ensuring that people who are at risk of causing harm, or who have already caused harm, can access timely, evidence-informed interventions that reduce the likelihood of further violence.</w:t>
      </w:r>
    </w:p>
    <w:p w14:paraId="7754C81E" w14:textId="120E6936" w:rsidR="009C38DA" w:rsidRDefault="009C38DA" w:rsidP="009C38DA">
      <w:r>
        <w:t>### What would make the biggest difference in preventing and ultimately ending violence?</w:t>
      </w:r>
    </w:p>
    <w:p w14:paraId="07CFE108" w14:textId="4DE6EFDE" w:rsidR="009C38DA" w:rsidRDefault="009C38DA" w:rsidP="009C38DA">
      <w:r>
        <w:t>The greatest opportunity lies in building a prevention system that combines primary prevention with accessible early intervention and accountability responses.</w:t>
      </w:r>
    </w:p>
    <w:p w14:paraId="77AF6EA5" w14:textId="2F8CFAC8" w:rsidR="009C38DA" w:rsidRDefault="009C38DA" w:rsidP="009C38DA">
      <w:r>
        <w:t>Many people recognise concerning thoughts, behaviours or patterns long before they come to the attention of police or statutory systems. Others seek help after causing harm because they want to understand their behaviour, reduce risk and prevent further violence. Unfortunately, specialist services for these individuals remain limited, difficult to access and often only available after criminal justice involvement.</w:t>
      </w:r>
    </w:p>
    <w:p w14:paraId="20349FBD" w14:textId="77777777" w:rsidR="009C38DA" w:rsidRDefault="009C38DA" w:rsidP="009C38DA">
      <w:r>
        <w:t>Investment in voluntary, community-based accountability programs would strengthen Australia's prevention system by supporting people to seek help earlier, develop insight into their behaviour, understand the impacts of harm, strengthen empathy and build practical strategies to prevent future violence. These approaches should complement, not replace, criminal justice responses where appropriate.</w:t>
      </w:r>
    </w:p>
    <w:p w14:paraId="1DE0C970" w14:textId="77777777" w:rsidR="009C38DA" w:rsidRDefault="009C38DA" w:rsidP="009C38DA"/>
    <w:p w14:paraId="3907F7EB" w14:textId="4E7D8A0C" w:rsidR="009C38DA" w:rsidRDefault="009C38DA" w:rsidP="009C38DA">
      <w:r>
        <w:t>Prevention should also recognise that accountability is an ongoing process rather than a single intervention. Sustainable change is more likely when people have access to continuing support, opportunities for reflection, specialist casework and communities that reinforce accountability over time.</w:t>
      </w:r>
    </w:p>
    <w:p w14:paraId="0E28F6C0" w14:textId="4125BB76" w:rsidR="009C38DA" w:rsidRDefault="009C38DA" w:rsidP="009C38DA">
      <w:r>
        <w:t>### How can existing prevention efforts be strengthened?</w:t>
      </w:r>
    </w:p>
    <w:p w14:paraId="09B5344A" w14:textId="5F95742F" w:rsidR="009C38DA" w:rsidRDefault="009C38DA" w:rsidP="009C38DA">
      <w:r>
        <w:t>Current prevention initiatives could be strengthened by expanding the range of responses available once concerns about harmful behaviour emerge.</w:t>
      </w:r>
    </w:p>
    <w:p w14:paraId="2C2E5F10" w14:textId="03971282" w:rsidR="009C38DA" w:rsidRDefault="009C38DA" w:rsidP="009C38DA">
      <w:r>
        <w:t>Greater investment is needed in specialist services that support:</w:t>
      </w:r>
    </w:p>
    <w:p w14:paraId="0A01B2EC" w14:textId="77777777" w:rsidR="009C38DA" w:rsidRDefault="009C38DA" w:rsidP="009C38DA">
      <w:r>
        <w:t xml:space="preserve">* </w:t>
      </w:r>
      <w:proofErr w:type="gramStart"/>
      <w:r>
        <w:t>people</w:t>
      </w:r>
      <w:proofErr w:type="gramEnd"/>
      <w:r>
        <w:t xml:space="preserve"> who are concerned about their own harmful sexual thoughts or behaviours before an offence occurs;</w:t>
      </w:r>
    </w:p>
    <w:p w14:paraId="7E39AD7F" w14:textId="77777777" w:rsidR="009C38DA" w:rsidRDefault="009C38DA" w:rsidP="009C38DA">
      <w:r>
        <w:t xml:space="preserve">* </w:t>
      </w:r>
      <w:proofErr w:type="gramStart"/>
      <w:r>
        <w:t>people</w:t>
      </w:r>
      <w:proofErr w:type="gramEnd"/>
      <w:r>
        <w:t xml:space="preserve"> who have caused harm and are seeking to prevent further violence;</w:t>
      </w:r>
    </w:p>
    <w:p w14:paraId="05C1CFF6" w14:textId="77777777" w:rsidR="009C38DA" w:rsidRDefault="009C38DA" w:rsidP="009C38DA">
      <w:r>
        <w:t xml:space="preserve">* </w:t>
      </w:r>
      <w:proofErr w:type="gramStart"/>
      <w:r>
        <w:t>families</w:t>
      </w:r>
      <w:proofErr w:type="gramEnd"/>
      <w:r>
        <w:t xml:space="preserve"> and support people who are often the first to recognise concerning behaviours and play an important role in encouraging early help-seeking; and</w:t>
      </w:r>
    </w:p>
    <w:p w14:paraId="61879E6B" w14:textId="55ADBA20" w:rsidR="009C38DA" w:rsidRDefault="009C38DA" w:rsidP="009C38DA">
      <w:r>
        <w:t xml:space="preserve">* </w:t>
      </w:r>
      <w:proofErr w:type="gramStart"/>
      <w:r>
        <w:t>practitioners</w:t>
      </w:r>
      <w:proofErr w:type="gramEnd"/>
      <w:r>
        <w:t xml:space="preserve"> who require specialist advice when responding to people presenting with concerns about harmful sexual behaviour.</w:t>
      </w:r>
    </w:p>
    <w:p w14:paraId="55362A10" w14:textId="04CA409C" w:rsidR="009C38DA" w:rsidRDefault="009C38DA" w:rsidP="009C38DA">
      <w:r>
        <w:t>Building stronger referral pathways between health services, mental health providers, community organisations and specialist accountability services would enable earlier intervention and reduce barriers to accessing support.</w:t>
      </w:r>
    </w:p>
    <w:p w14:paraId="6D3C7938" w14:textId="5E1D521F" w:rsidR="009C38DA" w:rsidRDefault="009C38DA" w:rsidP="009C38DA">
      <w:r>
        <w:t>TJA's experience has shown that community organisations can provide accessible, non-stigmatising entry points for people who may not otherwise seek help. Flexible delivery through online groups, specialist casework and restorative approaches enables participants from metropolitan, regional and rural communities to access support at an earlier stage, often before behaviours escalate or become entrenched.</w:t>
      </w:r>
    </w:p>
    <w:p w14:paraId="4B05D5DA" w14:textId="25E46AF8" w:rsidR="009C38DA" w:rsidRDefault="009C38DA" w:rsidP="009C38DA">
      <w:r>
        <w:t>### What prevention and early intervention approaches appear most promising?</w:t>
      </w:r>
    </w:p>
    <w:p w14:paraId="606F334E" w14:textId="46E881A9" w:rsidR="009C38DA" w:rsidRDefault="009C38DA" w:rsidP="009C38DA">
      <w:r>
        <w:t>Transforming Justice Australia's experience suggests that approaches combining accountability, education, therapeutic support and community connection show significant promise in preventing future harm.</w:t>
      </w:r>
    </w:p>
    <w:p w14:paraId="25102D20" w14:textId="77777777" w:rsidR="009C38DA" w:rsidRDefault="009C38DA" w:rsidP="009C38DA">
      <w:r>
        <w:t>Programs that help participants understand the impacts of violence, challenge harmful beliefs, develop empathy, strengthen emotional regulation and build practical prevention strategies can contribute to reducing risk and supporting sustained behaviour change. These interventions are strengthened when they are delivered within a trauma-informed, evidence-informed framework that maintains a clear focus on accountability and community safety.</w:t>
      </w:r>
    </w:p>
    <w:p w14:paraId="789FECC7" w14:textId="77777777" w:rsidR="009C38DA" w:rsidRDefault="009C38DA" w:rsidP="009C38DA"/>
    <w:p w14:paraId="2F309543" w14:textId="60C31ADE" w:rsidR="009C38DA" w:rsidRDefault="009C38DA" w:rsidP="009C38DA">
      <w:r>
        <w:t>REVIVE illustrates this integrated approach. The program combines structured group learning with individual casework, reflective practice, ongoing supervision and practical prevention planning. Participants are supported not only to understand the impacts of their behaviour, but also to identify risk factors, strengthen protective strategies and develop sustainable accountability beyond the duration of the program.</w:t>
      </w:r>
    </w:p>
    <w:p w14:paraId="6CFB378C" w14:textId="37EA94C2" w:rsidR="009C38DA" w:rsidRDefault="009C38DA" w:rsidP="009C38DA">
      <w:r>
        <w:t>Prevention should not rely solely on individual behaviour change. Families, communities and services all have important roles in recognising concerns early, encouraging help-seeking and supporting people to remain accountable over time.</w:t>
      </w:r>
    </w:p>
    <w:p w14:paraId="1029FC1A" w14:textId="3D59B5B6" w:rsidR="009C38DA" w:rsidRDefault="009C38DA" w:rsidP="009C38DA">
      <w:r>
        <w:t>### Emerging priorities for the Second Action Plan</w:t>
      </w:r>
    </w:p>
    <w:p w14:paraId="1BD87741" w14:textId="359CDBCA" w:rsidR="009C38DA" w:rsidRDefault="009C38DA" w:rsidP="009C38DA">
      <w:r>
        <w:t>The Second Action Plan presents an opportunity to strengthen Australia's prevention system by recognising the importance of specialist early intervention services for people who have caused harm or are concerned about their behaviour.</w:t>
      </w:r>
    </w:p>
    <w:p w14:paraId="3C2CC745" w14:textId="5DA89199" w:rsidR="009C38DA" w:rsidRDefault="009C38DA" w:rsidP="009C38DA">
      <w:r>
        <w:t>Priority actions should include:</w:t>
      </w:r>
    </w:p>
    <w:p w14:paraId="1CE57C0F" w14:textId="77777777" w:rsidR="009C38DA" w:rsidRDefault="009C38DA" w:rsidP="009C38DA">
      <w:r>
        <w:t xml:space="preserve">* </w:t>
      </w:r>
      <w:proofErr w:type="gramStart"/>
      <w:r>
        <w:t>expanding</w:t>
      </w:r>
      <w:proofErr w:type="gramEnd"/>
      <w:r>
        <w:t xml:space="preserve"> access to voluntary community-based accountability programs;</w:t>
      </w:r>
    </w:p>
    <w:p w14:paraId="2AD504B2" w14:textId="77777777" w:rsidR="009C38DA" w:rsidRDefault="009C38DA" w:rsidP="009C38DA">
      <w:r>
        <w:t xml:space="preserve">* </w:t>
      </w:r>
      <w:proofErr w:type="gramStart"/>
      <w:r>
        <w:t>improving</w:t>
      </w:r>
      <w:proofErr w:type="gramEnd"/>
      <w:r>
        <w:t xml:space="preserve"> referral pathways into specialist services before further harm occurs;</w:t>
      </w:r>
    </w:p>
    <w:p w14:paraId="4921F1D0" w14:textId="77777777" w:rsidR="009C38DA" w:rsidRDefault="009C38DA" w:rsidP="009C38DA">
      <w:r>
        <w:t xml:space="preserve">* </w:t>
      </w:r>
      <w:proofErr w:type="gramStart"/>
      <w:r>
        <w:t>supporting</w:t>
      </w:r>
      <w:proofErr w:type="gramEnd"/>
      <w:r>
        <w:t xml:space="preserve"> families and trusted community members to recognise concerning behaviours and respond safely;</w:t>
      </w:r>
    </w:p>
    <w:p w14:paraId="3646878A" w14:textId="77777777" w:rsidR="009C38DA" w:rsidRDefault="009C38DA" w:rsidP="009C38DA">
      <w:r>
        <w:t xml:space="preserve">* </w:t>
      </w:r>
      <w:proofErr w:type="gramStart"/>
      <w:r>
        <w:t>investing</w:t>
      </w:r>
      <w:proofErr w:type="gramEnd"/>
      <w:r>
        <w:t xml:space="preserve"> in workforce capability for practitioners working with people who have caused sexual harm; and</w:t>
      </w:r>
    </w:p>
    <w:p w14:paraId="554A9099" w14:textId="26E683C9" w:rsidR="009C38DA" w:rsidRDefault="009C38DA" w:rsidP="009C38DA">
      <w:r>
        <w:t xml:space="preserve">* </w:t>
      </w:r>
      <w:proofErr w:type="gramStart"/>
      <w:r>
        <w:t>funding</w:t>
      </w:r>
      <w:proofErr w:type="gramEnd"/>
      <w:r>
        <w:t xml:space="preserve"> evaluation of emerging prevention models that combine accountability, restorative practice and community support.</w:t>
      </w:r>
    </w:p>
    <w:p w14:paraId="3C1F4949" w14:textId="745A6A64" w:rsidR="009C38DA" w:rsidRDefault="009C38DA" w:rsidP="009C38DA">
      <w:r>
        <w:t>Preventing violence requires investment not only in changing attitudes, but also in creating pathways that enable people to seek help, take responsibility and prevent further harm before violence escalates or is repeated.</w:t>
      </w:r>
    </w:p>
    <w:p w14:paraId="3C6D2DE9" w14:textId="4BB07D42" w:rsidR="009C38DA" w:rsidRDefault="009C38DA" w:rsidP="009C38DA">
      <w:r>
        <w:t>Prevention requires places where people can seek help before they reach crisis point or enter the criminal justice system. Transforming Justice Australia works in this space between prevention and criminal justice—supporting people to seek help, take responsibility and prevent future harm before violence escalates or is repeated, while always maintaining a clear focus on victim-survivor safety and community wellbeing.</w:t>
      </w:r>
    </w:p>
    <w:p w14:paraId="2E249685" w14:textId="4CC21B6D" w:rsidR="009C38DA" w:rsidRDefault="009C38DA" w:rsidP="009C38DA">
      <w:r>
        <w:t xml:space="preserve">Some quotes from our REVIVE graduates: </w:t>
      </w:r>
    </w:p>
    <w:p w14:paraId="769FB230" w14:textId="2BD71A61" w:rsidR="009C38DA" w:rsidRDefault="009C38DA" w:rsidP="009C38DA">
      <w:r>
        <w:t xml:space="preserve">""REVIVE greatly improved my understanding of what it means to be responsible for harm. During group I found a framework for understanding my responsibility as a person </w:t>
      </w:r>
      <w:r>
        <w:lastRenderedPageBreak/>
        <w:t xml:space="preserve">who has caused harm as composing of two key duties: a duty to be accountable for past behaviour and a duty to prevent future harm."" </w:t>
      </w:r>
    </w:p>
    <w:p w14:paraId="0513B0FA" w14:textId="77777777" w:rsidR="009C38DA" w:rsidRDefault="009C38DA" w:rsidP="009C38DA">
      <w:r>
        <w:t xml:space="preserve">"" During the course of the group I became able to accept past harmful actions into my self-concept without reservation, where prior to group I was </w:t>
      </w:r>
      <w:proofErr w:type="spellStart"/>
      <w:r>
        <w:t>till</w:t>
      </w:r>
      <w:proofErr w:type="spellEnd"/>
      <w:r>
        <w:t xml:space="preserve"> using language to distance myself from my past and conceptualise myself as a new person""</w:t>
      </w:r>
    </w:p>
    <w:p w14:paraId="46A03870" w14:textId="49E330E2" w:rsidR="009C38DA" w:rsidRPr="009C38DA" w:rsidRDefault="009C38DA" w:rsidP="009C38DA">
      <w:pPr>
        <w:rPr>
          <w:b/>
          <w:bCs/>
        </w:rPr>
      </w:pPr>
      <w:r w:rsidRPr="009C38DA">
        <w:rPr>
          <w:b/>
          <w:bCs/>
        </w:rPr>
        <w:t>Feedback for Priority Area 4: People who use violence</w:t>
      </w:r>
    </w:p>
    <w:p w14:paraId="498AE8F2" w14:textId="761BD1A1" w:rsidR="009C38DA" w:rsidRDefault="009C38DA" w:rsidP="009C38DA">
      <w:r>
        <w:t>## Priority Area 4: People who use violence</w:t>
      </w:r>
    </w:p>
    <w:p w14:paraId="2806A18A" w14:textId="2445F7E3" w:rsidR="009C38DA" w:rsidRDefault="009C38DA" w:rsidP="009C38DA">
      <w:r>
        <w:t>Transforming Justice Australia supports a stronger national focus on people who use violence, including people who have caused sexual harm and those who recognise that they may be at risk of causing harm. Preventing further violence requires more than identifying and condemning harmful behaviour. It requires accessible pathways through which people can seek help, understand the impacts of their behaviour, take meaningful responsibility and develop practical strategies to prevent future harm.</w:t>
      </w:r>
    </w:p>
    <w:p w14:paraId="5EFD72D6" w14:textId="2B43969C" w:rsidR="009C38DA" w:rsidRDefault="009C38DA" w:rsidP="009C38DA">
      <w:r>
        <w:t>### What would make the biggest difference in preventing and responding earlier to the use of violence?</w:t>
      </w:r>
    </w:p>
    <w:p w14:paraId="6A4D4F72" w14:textId="5AF59BAA" w:rsidR="009C38DA" w:rsidRDefault="009C38DA" w:rsidP="009C38DA">
      <w:r>
        <w:t>One of the most significant gaps in the current system is the limited availability of specialist, voluntary and community-based support before a person enters the criminal justice or statutory service system.</w:t>
      </w:r>
    </w:p>
    <w:p w14:paraId="6747664B" w14:textId="282535F2" w:rsidR="009C38DA" w:rsidRDefault="009C38DA" w:rsidP="009C38DA">
      <w:r>
        <w:t>People may recognise concerning attitudes, thoughts, behaviours or relationship patterns before further harm occurs. Families, partners, friends and practitioners may also become aware of risks or receive disclosures. However, there are few clear referral pathways for people seeking help at this stage, particularly in relation to harmful sexual behaviour.</w:t>
      </w:r>
    </w:p>
    <w:p w14:paraId="6F9177E6" w14:textId="36934FEB" w:rsidR="009C38DA" w:rsidRDefault="009C38DA" w:rsidP="009C38DA">
      <w:r>
        <w:t>The Second Action Plan should establish a stronger continuum of intervention that includes:</w:t>
      </w:r>
    </w:p>
    <w:p w14:paraId="3AB1B5E8" w14:textId="77777777" w:rsidR="009C38DA" w:rsidRDefault="009C38DA" w:rsidP="009C38DA">
      <w:r>
        <w:t xml:space="preserve">* </w:t>
      </w:r>
      <w:proofErr w:type="gramStart"/>
      <w:r>
        <w:t>confidential</w:t>
      </w:r>
      <w:proofErr w:type="gramEnd"/>
      <w:r>
        <w:t xml:space="preserve"> and accessible early-intervention pathways;</w:t>
      </w:r>
    </w:p>
    <w:p w14:paraId="4E9C48CB" w14:textId="77777777" w:rsidR="009C38DA" w:rsidRDefault="009C38DA" w:rsidP="009C38DA">
      <w:r>
        <w:t xml:space="preserve">* </w:t>
      </w:r>
      <w:proofErr w:type="gramStart"/>
      <w:r>
        <w:t>specialist</w:t>
      </w:r>
      <w:proofErr w:type="gramEnd"/>
      <w:r>
        <w:t xml:space="preserve"> assessment and individual casework;</w:t>
      </w:r>
    </w:p>
    <w:p w14:paraId="5CA16079" w14:textId="77777777" w:rsidR="009C38DA" w:rsidRDefault="009C38DA" w:rsidP="009C38DA">
      <w:r>
        <w:t xml:space="preserve">* </w:t>
      </w:r>
      <w:proofErr w:type="gramStart"/>
      <w:r>
        <w:t>structured</w:t>
      </w:r>
      <w:proofErr w:type="gramEnd"/>
      <w:r>
        <w:t xml:space="preserve"> education and accountability programs;</w:t>
      </w:r>
    </w:p>
    <w:p w14:paraId="35FEDBCC" w14:textId="77777777" w:rsidR="009C38DA" w:rsidRDefault="009C38DA" w:rsidP="009C38DA">
      <w:r>
        <w:t xml:space="preserve">* </w:t>
      </w:r>
      <w:proofErr w:type="gramStart"/>
      <w:r>
        <w:t>restorative</w:t>
      </w:r>
      <w:proofErr w:type="gramEnd"/>
      <w:r>
        <w:t xml:space="preserve"> accountability processes, where safe and appropriate;</w:t>
      </w:r>
    </w:p>
    <w:p w14:paraId="0D42F2C9" w14:textId="77777777" w:rsidR="009C38DA" w:rsidRDefault="009C38DA" w:rsidP="009C38DA">
      <w:r>
        <w:t xml:space="preserve">* </w:t>
      </w:r>
      <w:proofErr w:type="gramStart"/>
      <w:r>
        <w:t>support</w:t>
      </w:r>
      <w:proofErr w:type="gramEnd"/>
      <w:r>
        <w:t xml:space="preserve"> for families and others who may be contributing to safety and accountability; and</w:t>
      </w:r>
    </w:p>
    <w:p w14:paraId="3902E696" w14:textId="4C6DBD64" w:rsidR="009C38DA" w:rsidRDefault="009C38DA" w:rsidP="009C38DA">
      <w:r>
        <w:t xml:space="preserve">* </w:t>
      </w:r>
      <w:proofErr w:type="gramStart"/>
      <w:r>
        <w:t>sustained</w:t>
      </w:r>
      <w:proofErr w:type="gramEnd"/>
      <w:r>
        <w:t xml:space="preserve"> follow-up after an initial program or intervention.</w:t>
      </w:r>
    </w:p>
    <w:p w14:paraId="345F40DD" w14:textId="2907890F" w:rsidR="009C38DA" w:rsidRDefault="009C38DA" w:rsidP="009C38DA">
      <w:r>
        <w:t xml:space="preserve">These services should be available without requiring a criminal conviction, court order or statutory referral. Earlier voluntary engagement should not be treated as evidence </w:t>
      </w:r>
      <w:r>
        <w:lastRenderedPageBreak/>
        <w:t>that risk is low; rather, it should be regarded as an important opportunity to assess risk, strengthen protective factors and prevent escalation or repetition.</w:t>
      </w:r>
    </w:p>
    <w:p w14:paraId="7FAC2923" w14:textId="2121D539" w:rsidR="009C38DA" w:rsidRDefault="009C38DA" w:rsidP="009C38DA">
      <w:r>
        <w:t>Australian research on perpetrator intervention systems has highlighted the importance of coordinated identification, assessment, referral, engagement and retention, rather than relying on a single program to produce lasting change. ([ANROWS][1])</w:t>
      </w:r>
    </w:p>
    <w:p w14:paraId="14D4C75D" w14:textId="29FDBE34" w:rsidR="009C38DA" w:rsidRDefault="009C38DA" w:rsidP="009C38DA">
      <w:r>
        <w:t>### How can services, families and communities better recognise and respond safely?</w:t>
      </w:r>
    </w:p>
    <w:p w14:paraId="540265BA" w14:textId="0676AA36" w:rsidR="009C38DA" w:rsidRDefault="009C38DA" w:rsidP="009C38DA">
      <w:r>
        <w:t>Families and communities are often among the first to become aware of harmful behaviour. They may notice changes in behaviour, receive partial disclosures, be asked to keep information confidential or become responsible for managing risk without adequate advice or support.</w:t>
      </w:r>
    </w:p>
    <w:p w14:paraId="1890FE2D" w14:textId="116C7A84" w:rsidR="009C38DA" w:rsidRDefault="009C38DA" w:rsidP="009C38DA">
      <w:r>
        <w:t>The response should not place responsibility for preventing violence onto families or victim-survivors. However, families, friends, workplaces and community organisations can contribute to safety when they have access to:</w:t>
      </w:r>
    </w:p>
    <w:p w14:paraId="0D73B488" w14:textId="77777777" w:rsidR="009C38DA" w:rsidRDefault="009C38DA" w:rsidP="009C38DA">
      <w:r>
        <w:t xml:space="preserve">* </w:t>
      </w:r>
      <w:proofErr w:type="gramStart"/>
      <w:r>
        <w:t>clear</w:t>
      </w:r>
      <w:proofErr w:type="gramEnd"/>
      <w:r>
        <w:t xml:space="preserve"> information about indicators of harmful behaviour and escalating risk;</w:t>
      </w:r>
    </w:p>
    <w:p w14:paraId="2AE17104" w14:textId="77777777" w:rsidR="009C38DA" w:rsidRDefault="009C38DA" w:rsidP="009C38DA">
      <w:r>
        <w:t xml:space="preserve">* </w:t>
      </w:r>
      <w:proofErr w:type="gramStart"/>
      <w:r>
        <w:t>specialist</w:t>
      </w:r>
      <w:proofErr w:type="gramEnd"/>
      <w:r>
        <w:t xml:space="preserve"> consultation and referral pathways;</w:t>
      </w:r>
    </w:p>
    <w:p w14:paraId="25B9755B" w14:textId="77777777" w:rsidR="009C38DA" w:rsidRDefault="009C38DA" w:rsidP="009C38DA">
      <w:r>
        <w:t xml:space="preserve">* </w:t>
      </w:r>
      <w:proofErr w:type="gramStart"/>
      <w:r>
        <w:t>guidance</w:t>
      </w:r>
      <w:proofErr w:type="gramEnd"/>
      <w:r>
        <w:t xml:space="preserve"> on responding to disclosures without minimising, colluding or reacting in ways that increase risk;</w:t>
      </w:r>
    </w:p>
    <w:p w14:paraId="56D7E1CC" w14:textId="77777777" w:rsidR="009C38DA" w:rsidRDefault="009C38DA" w:rsidP="009C38DA">
      <w:r>
        <w:t xml:space="preserve">* </w:t>
      </w:r>
      <w:proofErr w:type="gramStart"/>
      <w:r>
        <w:t>support</w:t>
      </w:r>
      <w:proofErr w:type="gramEnd"/>
      <w:r>
        <w:t xml:space="preserve"> to establish boundaries and safety plans;</w:t>
      </w:r>
    </w:p>
    <w:p w14:paraId="32FE42BA" w14:textId="77777777" w:rsidR="009C38DA" w:rsidRDefault="009C38DA" w:rsidP="009C38DA">
      <w:r>
        <w:t xml:space="preserve">* </w:t>
      </w:r>
      <w:proofErr w:type="gramStart"/>
      <w:r>
        <w:t>assistance</w:t>
      </w:r>
      <w:proofErr w:type="gramEnd"/>
      <w:r>
        <w:t xml:space="preserve"> to distinguish support for a person from excusing their behaviour; and</w:t>
      </w:r>
    </w:p>
    <w:p w14:paraId="7E89650D" w14:textId="09A4C378" w:rsidR="009C38DA" w:rsidRDefault="009C38DA" w:rsidP="009C38DA">
      <w:r>
        <w:t xml:space="preserve">* </w:t>
      </w:r>
      <w:proofErr w:type="gramStart"/>
      <w:r>
        <w:t>specialist</w:t>
      </w:r>
      <w:proofErr w:type="gramEnd"/>
      <w:r>
        <w:t xml:space="preserve"> services for family members and others affected by the harm.</w:t>
      </w:r>
    </w:p>
    <w:p w14:paraId="4C4EE905" w14:textId="10EB77D6" w:rsidR="009C38DA" w:rsidRDefault="009C38DA" w:rsidP="009C38DA">
      <w:r>
        <w:t xml:space="preserve">Frontline practitioners also need greater confidence and capability to respond when someone discloses that they have caused harm or is worried about their behaviour. Too often, services are uncertain where to refer the </w:t>
      </w:r>
      <w:proofErr w:type="gramStart"/>
      <w:r>
        <w:t>person, or</w:t>
      </w:r>
      <w:proofErr w:type="gramEnd"/>
      <w:r>
        <w:t xml:space="preserve"> are unable to work with them unless they meet narrow eligibility criteria. Nationally coordinated referral pathways and specialist secondary consultation would support safer and earlier responses.</w:t>
      </w:r>
    </w:p>
    <w:p w14:paraId="760E8CFA" w14:textId="34610AC9" w:rsidR="009C38DA" w:rsidRDefault="009C38DA" w:rsidP="009C38DA">
      <w:r>
        <w:t>Research from the Australian Institute of Criminology also indicates that referral decisions can be shaped by practitioner perceptions, organisational confidence and uncertainty about the suitability of restorative approaches. This reinforces the need for workforce education, clear eligibility frameworks and specialist assessment rather than assumptions that such approaches are either universally appropriate or inherently unsafe. ([Australian Institute of Criminology][2])</w:t>
      </w:r>
    </w:p>
    <w:p w14:paraId="5C0BA7FA" w14:textId="09E783C9" w:rsidR="009C38DA" w:rsidRDefault="009C38DA" w:rsidP="009C38DA">
      <w:r>
        <w:t>### What approaches are most effective in supporting accountability and behaviour change?</w:t>
      </w:r>
    </w:p>
    <w:p w14:paraId="70B50669" w14:textId="11B7636E" w:rsidR="009C38DA" w:rsidRDefault="009C38DA" w:rsidP="009C38DA">
      <w:r>
        <w:lastRenderedPageBreak/>
        <w:t>Effective responses must place victim-survivor safety at the centre while requiring the person who has caused harm to engage honestly and actively with their behaviour.</w:t>
      </w:r>
    </w:p>
    <w:p w14:paraId="5666C5A0" w14:textId="436E2949" w:rsidR="009C38DA" w:rsidRDefault="009C38DA" w:rsidP="009C38DA">
      <w:r>
        <w:t>Accountability should not be understood simply as accepting a sanction, attending a program or stating remorse. Meaningful accountability may include:</w:t>
      </w:r>
    </w:p>
    <w:p w14:paraId="3FB87BBE" w14:textId="77777777" w:rsidR="009C38DA" w:rsidRDefault="009C38DA" w:rsidP="009C38DA">
      <w:r>
        <w:t xml:space="preserve">* </w:t>
      </w:r>
      <w:proofErr w:type="gramStart"/>
      <w:r>
        <w:t>naming</w:t>
      </w:r>
      <w:proofErr w:type="gramEnd"/>
      <w:r>
        <w:t xml:space="preserve"> the behaviour clearly and without minimisation;</w:t>
      </w:r>
    </w:p>
    <w:p w14:paraId="23700217" w14:textId="77777777" w:rsidR="009C38DA" w:rsidRDefault="009C38DA" w:rsidP="009C38DA">
      <w:r>
        <w:t xml:space="preserve">* </w:t>
      </w:r>
      <w:proofErr w:type="gramStart"/>
      <w:r>
        <w:t>recognising</w:t>
      </w:r>
      <w:proofErr w:type="gramEnd"/>
      <w:r>
        <w:t xml:space="preserve"> its impacts on victim-survivors, families and communities;</w:t>
      </w:r>
    </w:p>
    <w:p w14:paraId="1B0CEC92" w14:textId="77777777" w:rsidR="009C38DA" w:rsidRDefault="009C38DA" w:rsidP="009C38DA">
      <w:r>
        <w:t xml:space="preserve">* </w:t>
      </w:r>
      <w:proofErr w:type="gramStart"/>
      <w:r>
        <w:t>accepting</w:t>
      </w:r>
      <w:proofErr w:type="gramEnd"/>
      <w:r>
        <w:t xml:space="preserve"> responsibility without shifting blame;</w:t>
      </w:r>
    </w:p>
    <w:p w14:paraId="59DC6A10" w14:textId="77777777" w:rsidR="009C38DA" w:rsidRDefault="009C38DA" w:rsidP="009C38DA">
      <w:r>
        <w:t xml:space="preserve">* </w:t>
      </w:r>
      <w:proofErr w:type="gramStart"/>
      <w:r>
        <w:t>identifying</w:t>
      </w:r>
      <w:proofErr w:type="gramEnd"/>
      <w:r>
        <w:t xml:space="preserve"> the attitudes, choices and circumstances associated with the behaviour;</w:t>
      </w:r>
    </w:p>
    <w:p w14:paraId="77DDDD86" w14:textId="77777777" w:rsidR="009C38DA" w:rsidRDefault="009C38DA" w:rsidP="009C38DA">
      <w:r>
        <w:t xml:space="preserve">* </w:t>
      </w:r>
      <w:proofErr w:type="gramStart"/>
      <w:r>
        <w:t>developing</w:t>
      </w:r>
      <w:proofErr w:type="gramEnd"/>
      <w:r>
        <w:t xml:space="preserve"> concrete strategies to prevent further harm;</w:t>
      </w:r>
    </w:p>
    <w:p w14:paraId="1588453C" w14:textId="77777777" w:rsidR="009C38DA" w:rsidRDefault="009C38DA" w:rsidP="009C38DA">
      <w:r>
        <w:t xml:space="preserve">* </w:t>
      </w:r>
      <w:proofErr w:type="gramStart"/>
      <w:r>
        <w:t>respecting</w:t>
      </w:r>
      <w:proofErr w:type="gramEnd"/>
      <w:r>
        <w:t xml:space="preserve"> the autonomy and boundaries of those affected;</w:t>
      </w:r>
    </w:p>
    <w:p w14:paraId="27D4C379" w14:textId="77777777" w:rsidR="009C38DA" w:rsidRDefault="009C38DA" w:rsidP="009C38DA">
      <w:r>
        <w:t xml:space="preserve">* </w:t>
      </w:r>
      <w:proofErr w:type="gramStart"/>
      <w:r>
        <w:t>making</w:t>
      </w:r>
      <w:proofErr w:type="gramEnd"/>
      <w:r>
        <w:t xml:space="preserve"> repair where this is wanted, possible and safe; and</w:t>
      </w:r>
    </w:p>
    <w:p w14:paraId="63EF6215" w14:textId="7432A371" w:rsidR="009C38DA" w:rsidRDefault="009C38DA" w:rsidP="009C38DA">
      <w:r>
        <w:t xml:space="preserve">* </w:t>
      </w:r>
      <w:proofErr w:type="gramStart"/>
      <w:r>
        <w:t>demonstrating</w:t>
      </w:r>
      <w:proofErr w:type="gramEnd"/>
      <w:r>
        <w:t xml:space="preserve"> change consistently over time.</w:t>
      </w:r>
    </w:p>
    <w:p w14:paraId="24FE89C1" w14:textId="55B522A8" w:rsidR="009C38DA" w:rsidRDefault="009C38DA" w:rsidP="009C38DA">
      <w:r>
        <w:t>Approaches appear most promising when they combine structured education, individualised assessment, sustained casework, practical safety and prevention planning, and relational or community accountability. Restorative processes may also support deeper responsibility-taking in appropriate cases, but only after specialist assessment and preparation and where participation is voluntary and consistent with victim-survivor needs.</w:t>
      </w:r>
    </w:p>
    <w:p w14:paraId="551FC36C" w14:textId="20FF6392" w:rsidR="009C38DA" w:rsidRDefault="009C38DA" w:rsidP="009C38DA">
      <w:r>
        <w:t>Recent research on accountability in restorative justice emphasises that accountability is not achieved merely by bringing people together. It must be actively developed through preparation, responsibility-taking, engagement with the impacts of harm and meaningful follow-through. ([Taylor &amp; Francis Online][3]) Research concerning restorative justice and sexual violence similarly stresses the importance of specialist practice, careful attention to power and safety, and processes that are centred on the needs and choices of victim-survivors. ([Taylor &amp; Francis Online][4])</w:t>
      </w:r>
    </w:p>
    <w:p w14:paraId="0C34AF6B" w14:textId="009B9808" w:rsidR="009C38DA" w:rsidRDefault="009C38DA" w:rsidP="009C38DA">
      <w:r>
        <w:t>### Transforming Justice Australia’s approach</w:t>
      </w:r>
    </w:p>
    <w:p w14:paraId="467B3E8D" w14:textId="6C242306" w:rsidR="009C38DA" w:rsidRDefault="009C38DA" w:rsidP="009C38DA">
      <w:r>
        <w:t>Transforming Justice Australia has developed **REVIVE**, a specialist education and accountability program for adults who have caused sexual harm or are concerned about their behaviour. The program was developed and implemented with support from the **Australian Government Department of Social Services and La Trobe University**, reflecting the importance of partnership between government, research institutions and specialist community organisations in developing emerging responses.</w:t>
      </w:r>
    </w:p>
    <w:p w14:paraId="193E3CF3" w14:textId="41609F42" w:rsidR="009C38DA" w:rsidRDefault="009C38DA" w:rsidP="009C38DA">
      <w:r>
        <w:lastRenderedPageBreak/>
        <w:t>REVIVE combines structured group education with individual intake, specialist casework, reflective practice and personal prevention planning. Participants are supported to:</w:t>
      </w:r>
    </w:p>
    <w:p w14:paraId="03B4FA8B" w14:textId="77777777" w:rsidR="009C38DA" w:rsidRDefault="009C38DA" w:rsidP="009C38DA">
      <w:r>
        <w:t xml:space="preserve">* </w:t>
      </w:r>
      <w:proofErr w:type="gramStart"/>
      <w:r>
        <w:t>understand</w:t>
      </w:r>
      <w:proofErr w:type="gramEnd"/>
      <w:r>
        <w:t xml:space="preserve"> consent and sexual harm;</w:t>
      </w:r>
    </w:p>
    <w:p w14:paraId="50FC5151" w14:textId="77777777" w:rsidR="009C38DA" w:rsidRDefault="009C38DA" w:rsidP="009C38DA">
      <w:r>
        <w:t xml:space="preserve">* </w:t>
      </w:r>
      <w:proofErr w:type="gramStart"/>
      <w:r>
        <w:t>examine</w:t>
      </w:r>
      <w:proofErr w:type="gramEnd"/>
      <w:r>
        <w:t xml:space="preserve"> patterns of thinking and behaviour;</w:t>
      </w:r>
    </w:p>
    <w:p w14:paraId="7AC87610" w14:textId="77777777" w:rsidR="009C38DA" w:rsidRDefault="009C38DA" w:rsidP="009C38DA">
      <w:r>
        <w:t xml:space="preserve">* </w:t>
      </w:r>
      <w:proofErr w:type="gramStart"/>
      <w:r>
        <w:t>understand</w:t>
      </w:r>
      <w:proofErr w:type="gramEnd"/>
      <w:r>
        <w:t xml:space="preserve"> the impacts of harm on victim-survivors and others;</w:t>
      </w:r>
    </w:p>
    <w:p w14:paraId="7766400A" w14:textId="77777777" w:rsidR="009C38DA" w:rsidRDefault="009C38DA" w:rsidP="009C38DA">
      <w:r>
        <w:t xml:space="preserve">* </w:t>
      </w:r>
      <w:proofErr w:type="gramStart"/>
      <w:r>
        <w:t>develop</w:t>
      </w:r>
      <w:proofErr w:type="gramEnd"/>
      <w:r>
        <w:t xml:space="preserve"> empathy without using their own experiences to avoid responsibility;</w:t>
      </w:r>
    </w:p>
    <w:p w14:paraId="28B3C621" w14:textId="77777777" w:rsidR="009C38DA" w:rsidRDefault="009C38DA" w:rsidP="009C38DA">
      <w:r>
        <w:t xml:space="preserve">* </w:t>
      </w:r>
      <w:proofErr w:type="gramStart"/>
      <w:r>
        <w:t>recognise</w:t>
      </w:r>
      <w:proofErr w:type="gramEnd"/>
      <w:r>
        <w:t xml:space="preserve"> risk factors and triggers;</w:t>
      </w:r>
    </w:p>
    <w:p w14:paraId="13C4BBA1" w14:textId="77777777" w:rsidR="009C38DA" w:rsidRDefault="009C38DA" w:rsidP="009C38DA">
      <w:r>
        <w:t xml:space="preserve">* </w:t>
      </w:r>
      <w:proofErr w:type="gramStart"/>
      <w:r>
        <w:t>strengthen</w:t>
      </w:r>
      <w:proofErr w:type="gramEnd"/>
      <w:r>
        <w:t xml:space="preserve"> communication, boundaries and emotional regulation;</w:t>
      </w:r>
    </w:p>
    <w:p w14:paraId="7D5EC895" w14:textId="77777777" w:rsidR="009C38DA" w:rsidRDefault="009C38DA" w:rsidP="009C38DA">
      <w:r>
        <w:t xml:space="preserve">* </w:t>
      </w:r>
      <w:proofErr w:type="gramStart"/>
      <w:r>
        <w:t>identify</w:t>
      </w:r>
      <w:proofErr w:type="gramEnd"/>
      <w:r>
        <w:t xml:space="preserve"> practical strategies to prevent future harm; and</w:t>
      </w:r>
    </w:p>
    <w:p w14:paraId="531601AE" w14:textId="32CA7295" w:rsidR="009C38DA" w:rsidRDefault="009C38DA" w:rsidP="009C38DA">
      <w:r>
        <w:t xml:space="preserve">* </w:t>
      </w:r>
      <w:proofErr w:type="gramStart"/>
      <w:r>
        <w:t>establish</w:t>
      </w:r>
      <w:proofErr w:type="gramEnd"/>
      <w:r>
        <w:t xml:space="preserve"> a sustainable approach to accountability beyond the program.</w:t>
      </w:r>
    </w:p>
    <w:p w14:paraId="7CE85DE9" w14:textId="1B9A7C2C" w:rsidR="009C38DA" w:rsidRDefault="009C38DA" w:rsidP="009C38DA">
      <w:r>
        <w:t>The program does not assume that participation itself demonstrates accountability or that education alone is sufficient to reduce risk. Engagement is supported through careful intake, clear expectations, specialist facilitation, supervision and individualised follow-up. TJA can also provide specialist accountability casework and, in carefully assessed circumstances, facilitated restorative processes.</w:t>
      </w:r>
    </w:p>
    <w:p w14:paraId="1C84E579" w14:textId="109A66C0" w:rsidR="009C38DA" w:rsidRDefault="009C38DA" w:rsidP="009C38DA">
      <w:r>
        <w:t>TJA’s experience shows the value of community-based services that people can approach voluntarily, including those who are not subject to court orders or statutory intervention. Online delivery has also enabled participation by people in regional and rural communities and by people who may otherwise have difficulty accessing a specialist program.</w:t>
      </w:r>
    </w:p>
    <w:p w14:paraId="66DE9068" w14:textId="0E648129" w:rsidR="009C38DA" w:rsidRDefault="009C38DA" w:rsidP="009C38DA">
      <w:r>
        <w:t>REVIVE provides a practical example of how the Second Action Plan could invest in emerging, evidence-informed models while building evaluation into their development. Independent research and evaluation partnerships are particularly important in this developing field so that programs can identify outcomes, limitations and the conditions required for safe implementation.</w:t>
      </w:r>
    </w:p>
    <w:p w14:paraId="342FAF58" w14:textId="40BBB838" w:rsidR="009C38DA" w:rsidRDefault="009C38DA" w:rsidP="009C38DA">
      <w:r>
        <w:t>### Strengthening culturally safe, accessible and evidence-informed responses</w:t>
      </w:r>
    </w:p>
    <w:p w14:paraId="1074F90C" w14:textId="7C970A44" w:rsidR="009C38DA" w:rsidRDefault="009C38DA" w:rsidP="009C38DA">
      <w:r>
        <w:t>A single intervention model will not be suitable for every person or community. Responses need to be adapted to participants’ cultural contexts, language, disability, sexuality, gender, age, geographical location, family circumstances and level of readiness, without reducing expectations of safety or accountability.</w:t>
      </w:r>
    </w:p>
    <w:p w14:paraId="7282EE17" w14:textId="77777777" w:rsidR="009C38DA" w:rsidRDefault="009C38DA" w:rsidP="009C38DA">
      <w:r>
        <w:t>The Second Action Plan should support:</w:t>
      </w:r>
    </w:p>
    <w:p w14:paraId="23F4D30E" w14:textId="77777777" w:rsidR="009C38DA" w:rsidRDefault="009C38DA" w:rsidP="009C38DA"/>
    <w:p w14:paraId="02518CBE" w14:textId="77777777" w:rsidR="009C38DA" w:rsidRDefault="009C38DA" w:rsidP="009C38DA">
      <w:r>
        <w:lastRenderedPageBreak/>
        <w:t>* Aboriginal and Torres Strait Islander-led design, governance and delivery;</w:t>
      </w:r>
    </w:p>
    <w:p w14:paraId="0D910189" w14:textId="77777777" w:rsidR="009C38DA" w:rsidRDefault="009C38DA" w:rsidP="009C38DA">
      <w:r>
        <w:t>* long-term partnerships with community-controlled organisations;</w:t>
      </w:r>
    </w:p>
    <w:p w14:paraId="0EF49434" w14:textId="77777777" w:rsidR="009C38DA" w:rsidRDefault="009C38DA" w:rsidP="009C38DA">
      <w:r>
        <w:t xml:space="preserve">* </w:t>
      </w:r>
      <w:proofErr w:type="gramStart"/>
      <w:r>
        <w:t>culturally</w:t>
      </w:r>
      <w:proofErr w:type="gramEnd"/>
      <w:r>
        <w:t xml:space="preserve"> specific and community-led accountability responses;</w:t>
      </w:r>
    </w:p>
    <w:p w14:paraId="57E6588B" w14:textId="77777777" w:rsidR="009C38DA" w:rsidRDefault="009C38DA" w:rsidP="009C38DA">
      <w:r>
        <w:t xml:space="preserve">* </w:t>
      </w:r>
      <w:proofErr w:type="gramStart"/>
      <w:r>
        <w:t>accessible</w:t>
      </w:r>
      <w:proofErr w:type="gramEnd"/>
      <w:r>
        <w:t xml:space="preserve"> formats for people with disability and different communication needs;</w:t>
      </w:r>
    </w:p>
    <w:p w14:paraId="3ADFBB8A" w14:textId="77777777" w:rsidR="009C38DA" w:rsidRDefault="009C38DA" w:rsidP="009C38DA">
      <w:r>
        <w:t xml:space="preserve">* </w:t>
      </w:r>
      <w:proofErr w:type="gramStart"/>
      <w:r>
        <w:t>interpreters</w:t>
      </w:r>
      <w:proofErr w:type="gramEnd"/>
      <w:r>
        <w:t xml:space="preserve"> and bicultural workers;</w:t>
      </w:r>
    </w:p>
    <w:p w14:paraId="342A7E51" w14:textId="77777777" w:rsidR="009C38DA" w:rsidRDefault="009C38DA" w:rsidP="009C38DA">
      <w:r>
        <w:t xml:space="preserve">* </w:t>
      </w:r>
      <w:proofErr w:type="gramStart"/>
      <w:r>
        <w:t>flexible</w:t>
      </w:r>
      <w:proofErr w:type="gramEnd"/>
      <w:r>
        <w:t xml:space="preserve"> individual, small-group and online delivery;</w:t>
      </w:r>
    </w:p>
    <w:p w14:paraId="5D3CB374" w14:textId="77777777" w:rsidR="009C38DA" w:rsidRDefault="009C38DA" w:rsidP="009C38DA">
      <w:r>
        <w:t xml:space="preserve">* </w:t>
      </w:r>
      <w:proofErr w:type="gramStart"/>
      <w:r>
        <w:t>programs</w:t>
      </w:r>
      <w:proofErr w:type="gramEnd"/>
      <w:r>
        <w:t xml:space="preserve"> that are responsive to neurodiversity and cognitive needs;</w:t>
      </w:r>
    </w:p>
    <w:p w14:paraId="7CBD54A9" w14:textId="77777777" w:rsidR="009C38DA" w:rsidRDefault="009C38DA" w:rsidP="009C38DA">
      <w:r>
        <w:t xml:space="preserve">* </w:t>
      </w:r>
      <w:proofErr w:type="gramStart"/>
      <w:r>
        <w:t>specialist</w:t>
      </w:r>
      <w:proofErr w:type="gramEnd"/>
      <w:r>
        <w:t xml:space="preserve"> responses for people who have caused sexual harm; and</w:t>
      </w:r>
    </w:p>
    <w:p w14:paraId="0A10114C" w14:textId="4971CF4F" w:rsidR="009C38DA" w:rsidRDefault="009C38DA" w:rsidP="009C38DA">
      <w:r>
        <w:t xml:space="preserve">* </w:t>
      </w:r>
      <w:proofErr w:type="gramStart"/>
      <w:r>
        <w:t>rigorous</w:t>
      </w:r>
      <w:proofErr w:type="gramEnd"/>
      <w:r>
        <w:t xml:space="preserve"> but proportionate evaluation that does not exclude small or emerging community organisations.</w:t>
      </w:r>
    </w:p>
    <w:p w14:paraId="7A575C64" w14:textId="77777777" w:rsidR="009C38DA" w:rsidRDefault="009C38DA" w:rsidP="009C38DA">
      <w:r>
        <w:t>Cultural safety cannot be achieved by adapting a mainstream program only after it has been designed. Communities should have authority in defining the values, processes, safeguards and outcomes that are appropriate in their context.</w:t>
      </w:r>
    </w:p>
    <w:p w14:paraId="4CE0BF08" w14:textId="458E920D" w:rsidR="009C38DA" w:rsidRPr="009C38DA" w:rsidRDefault="009C38DA" w:rsidP="009C38DA">
      <w:pPr>
        <w:rPr>
          <w:b/>
          <w:bCs/>
        </w:rPr>
      </w:pPr>
      <w:r w:rsidRPr="009C38DA">
        <w:rPr>
          <w:b/>
          <w:bCs/>
        </w:rPr>
        <w:t>Are there any other actions you think should be a priority to stop family, domestic and sexual violence?</w:t>
      </w:r>
    </w:p>
    <w:p w14:paraId="25745219" w14:textId="04806649" w:rsidR="009C38DA" w:rsidRDefault="009C38DA" w:rsidP="009C38DA">
      <w:r>
        <w:t>Transforming Justice Australia (TJA) is a national specialist organisation dedicated to advancing restorative, trauma-informed and evidence-informed responses to sexual violence and sexual harm. Our work sits at the intersection of research, policy and practice, with a particular focus on developing safe and effective responses where significant gaps currently exist within Australia's service system.</w:t>
      </w:r>
    </w:p>
    <w:p w14:paraId="7A7E597A" w14:textId="77777777" w:rsidR="009C38DA" w:rsidRDefault="009C38DA" w:rsidP="009C38DA">
      <w:r>
        <w:t>Unlike organisations whose work is centred solely within criminal justice, therapeutic support or behaviour change, TJA operates across the continuum of prevention, accountability, restorative practice and recovery. We work directly with victim-survivors, people who have caused harm, families and communities through specialist restorative processes, accountability casework, survivor support, education groups and professional learning. This practical experience provides insight into the ways existing systems succeed, where they fall short and where opportunities for innovation exist.</w:t>
      </w:r>
    </w:p>
    <w:p w14:paraId="5C3B99B3" w14:textId="77777777" w:rsidR="009C38DA" w:rsidRDefault="009C38DA" w:rsidP="009C38DA">
      <w:r>
        <w:t>Our submission reflects both contemporary evidence and lived implementation. It draws upon international restorative justice research, victimology, violence prevention literature and implementation science, alongside our direct experience designing, delivering and evaluating specialist programs within Australian communities.</w:t>
      </w:r>
    </w:p>
    <w:p w14:paraId="758455F2" w14:textId="77777777" w:rsidR="009C38DA" w:rsidRDefault="009C38DA" w:rsidP="009C38DA">
      <w:r>
        <w:t xml:space="preserve">We connect and are held in relationship with restorative practitioners, academics and advocates internationally and domestically and through networks such as the Oceania Community of Restorative Practice for Sexual Harm. This is the only specialist </w:t>
      </w:r>
      <w:r>
        <w:lastRenderedPageBreak/>
        <w:t xml:space="preserve">community of practice for sexual violence where practice is situated in the community – and where researchers and practitioners regularly collaborate to support the dual aims of applying best practice and evidence – and expanding the edges of practice through emergent and innovative approaches. </w:t>
      </w:r>
    </w:p>
    <w:p w14:paraId="70E210A9" w14:textId="77777777" w:rsidR="009C38DA" w:rsidRDefault="009C38DA" w:rsidP="009C38DA">
      <w:r>
        <w:t>Likewise, Transforming Justice Australia was established by practitioners and researchers with longstanding expertise in restorative justice, criminal justice reform and responses to sexual harm. Dr Jane Bolitho is one of Australia's leading restorative justice scholars, whose research has contributed nationally and internationally to understanding restorative justice implementation, victim participation and criminal justice reform. Co-founder Thea Deakin-Greenwood is a Churchill Fellow whose research examined restorative justice responses to sexual violence internationally. Her practice is informed by extensive experience in community law, restorative facilitation and victim advocacy, alongside appointments to the NSW Victims Advisory Board, the NSW Sentencing Council and the Corrective Services NSW Ethics Committee.</w:t>
      </w:r>
    </w:p>
    <w:p w14:paraId="2BA60507" w14:textId="77777777" w:rsidR="009C38DA" w:rsidRDefault="009C38DA" w:rsidP="009C38DA">
      <w:r>
        <w:t xml:space="preserve">Together, our work is supported by collaborators and allies in the community – a team with diverse professional and personal expertise – and deep commitment to restorative practice – and applying restorative principles and values not only in work settings, but in life and relationships of all kinds. </w:t>
      </w:r>
    </w:p>
    <w:p w14:paraId="1B1BAB19" w14:textId="77777777" w:rsidR="009C38DA" w:rsidRDefault="009C38DA" w:rsidP="009C38DA">
      <w:r>
        <w:t xml:space="preserve">Our work at Transforming Justice is informed by three complementary sources of knowledge: contemporary research; professional prior practice and the learnings we have made through offering restorative practice approaches in the community over the past four years. Out community has supported this work and has shown us that restorative responses are not only wanted – but very much needed as part of the suite of options that form part of the community, system and service response to sexual harm. </w:t>
      </w:r>
    </w:p>
    <w:p w14:paraId="0F7F917C" w14:textId="77777777" w:rsidR="009C38DA" w:rsidRDefault="009C38DA" w:rsidP="009C38DA">
      <w:r>
        <w:t xml:space="preserve">A key example of this approach is our program REVIVE, a specialist accountability and prevention program developed and implemented with support from the Department of Social Services and La Trobe University. REVIVE originates in Canada and was developed by our mentors at Community Justice Initiatives over 20 years ago. </w:t>
      </w:r>
    </w:p>
    <w:p w14:paraId="2BFD0CC0" w14:textId="77777777" w:rsidR="009C38DA" w:rsidRDefault="009C38DA" w:rsidP="009C38DA">
      <w:r>
        <w:t>REVIVE combines structured education, individual assessment, specialist casework and longer-term accountability planning for adults concerned about their own harmful sexual behaviour or who are seeking to prevent further harm. The program has been developed through collaboration between practitioners, researchers and lived experience contributors, with independent evaluation contributing to Australia's emerging evidence base.</w:t>
      </w:r>
    </w:p>
    <w:p w14:paraId="25DEFF43" w14:textId="77777777" w:rsidR="009C38DA" w:rsidRDefault="009C38DA" w:rsidP="009C38DA">
      <w:r>
        <w:t xml:space="preserve">Beyond direct practice, TJA contributes to workforce development, policy advice, communities of practice and research partnerships across Australia and internationally. We support professionals from justice, health, community services and education to </w:t>
      </w:r>
      <w:r>
        <w:lastRenderedPageBreak/>
        <w:t>understand restorative approaches, accountability practice and survivor-centred responses to sexual harm.</w:t>
      </w:r>
    </w:p>
    <w:p w14:paraId="76F37B30" w14:textId="77777777" w:rsidR="009C38DA" w:rsidRDefault="009C38DA" w:rsidP="009C38DA">
      <w:r>
        <w:t>Our recommendations are therefore not theoretical. They reflect the realities of working alongside people navigating violence, accountability and recovery every day, while remaining grounded in evidence and committed to rigorous evaluation. We believe Australia is well positioned to lead internationally in developing more integrated, community-based responses to family, domestic and sexual violence. The Second Action Plan presents an important opportunity to build that future.</w:t>
      </w:r>
    </w:p>
    <w:p w14:paraId="75C9D612" w14:textId="77777777" w:rsidR="009C38DA" w:rsidRDefault="009C38DA" w:rsidP="009C38DA">
      <w:r>
        <w:t>________________________________________</w:t>
      </w:r>
    </w:p>
    <w:p w14:paraId="5B2677A2" w14:textId="77777777" w:rsidR="009C38DA" w:rsidRDefault="009C38DA" w:rsidP="009C38DA">
      <w:r>
        <w:t xml:space="preserve">Transforming Justice Australia believes the Second Action Plan should therefore move beyond expanding existing systems alone. It should begin building a continuum of justice, accountability and healing—one that recognises the complementary roles of prevention, therapeutic support, criminal justice, restorative practice, family support and community-based accountability. This continuum does not replace existing responses. </w:t>
      </w:r>
    </w:p>
    <w:p w14:paraId="6DC86EDF" w14:textId="77777777" w:rsidR="009C38DA" w:rsidRDefault="009C38DA" w:rsidP="009C38DA">
      <w:r>
        <w:t xml:space="preserve">Rather, it expands the choices available to victim-survivors, strengthens opportunities for meaningful accountability and creates safer pathways for preventing future </w:t>
      </w:r>
      <w:proofErr w:type="gramStart"/>
      <w:r>
        <w:t>harm._</w:t>
      </w:r>
      <w:proofErr w:type="gramEnd"/>
      <w:r>
        <w:t>_______________________________________</w:t>
      </w:r>
    </w:p>
    <w:p w14:paraId="3D5245DE" w14:textId="77777777" w:rsidR="009C38DA" w:rsidRDefault="009C38DA" w:rsidP="009C38DA">
      <w:r>
        <w:t>National Recommendations</w:t>
      </w:r>
    </w:p>
    <w:p w14:paraId="184F1C02" w14:textId="77777777" w:rsidR="009C38DA" w:rsidRDefault="009C38DA" w:rsidP="009C38DA">
      <w:r>
        <w:t>Transforming Justice Australia recommends that the Second Action Plan adopt the following priorities to strengthen Australia's response to family, domestic and sexual violence.</w:t>
      </w:r>
    </w:p>
    <w:p w14:paraId="2DF241B5" w14:textId="77777777" w:rsidR="009C38DA" w:rsidRDefault="009C38DA" w:rsidP="009C38DA">
      <w:r>
        <w:t>1. Recognise justice as part of healing and recovery</w:t>
      </w:r>
    </w:p>
    <w:p w14:paraId="41CF9372" w14:textId="77777777" w:rsidR="009C38DA" w:rsidRDefault="009C38DA" w:rsidP="009C38DA">
      <w:r>
        <w:t>Recognise that victim-survivors have diverse and evolving justice needs that extend beyond criminal justice outcomes, including acknowledgement, information, accountability, validation and opportunities for repair. Policy and service responses should support these needs throughout a person's recovery, regardless of whether they engage with the criminal justice system.</w:t>
      </w:r>
    </w:p>
    <w:p w14:paraId="53585C52" w14:textId="77777777" w:rsidR="009C38DA" w:rsidRDefault="009C38DA" w:rsidP="009C38DA">
      <w:r>
        <w:t>2. Expand survivor choice through a broader continuum of justice responses</w:t>
      </w:r>
    </w:p>
    <w:p w14:paraId="7FDAA2CE" w14:textId="77777777" w:rsidR="009C38DA" w:rsidRDefault="009C38DA" w:rsidP="009C38DA">
      <w:r>
        <w:t>Invest in a broader range of evidence-informed justice pathways that complement criminal justice and therapeutic responses. This should include specialist advocacy, restorative justice, facilitated dialogue where appropriate, survivor casework and other responses that enable victim-survivors to revisit their choices over time.</w:t>
      </w:r>
    </w:p>
    <w:p w14:paraId="01A4C40F" w14:textId="77777777" w:rsidR="009C38DA" w:rsidRDefault="009C38DA" w:rsidP="009C38DA">
      <w:r>
        <w:t>3. Fund voluntary specialist accountability pathways</w:t>
      </w:r>
    </w:p>
    <w:p w14:paraId="29021372" w14:textId="77777777" w:rsidR="009C38DA" w:rsidRDefault="009C38DA" w:rsidP="009C38DA">
      <w:r>
        <w:lastRenderedPageBreak/>
        <w:t>Create accessible, voluntary pathways for people concerned about their own behaviour to seek specialist support before violence escalates or is repeated. This should include assessment, specialist casework, structured education, prevention planning and long-term accountability support delivered by organisations with demonstrated expertise.</w:t>
      </w:r>
    </w:p>
    <w:p w14:paraId="4FB0C565" w14:textId="77777777" w:rsidR="009C38DA" w:rsidRDefault="009C38DA" w:rsidP="009C38DA">
      <w:r>
        <w:t>4. Recognise sexual violence as requiring specialist responses</w:t>
      </w:r>
    </w:p>
    <w:p w14:paraId="4B9195E2" w14:textId="77777777" w:rsidR="009C38DA" w:rsidRDefault="009C38DA" w:rsidP="009C38DA">
      <w:r>
        <w:t xml:space="preserve">Acknowledge that sexual violence presents distinct dynamics and requires specialist responses for victim-survivors, people who have caused harm and families. National investment should reflect the complexity of sexual harm rather than </w:t>
      </w:r>
      <w:proofErr w:type="gramStart"/>
      <w:r>
        <w:t>assuming that</w:t>
      </w:r>
      <w:proofErr w:type="gramEnd"/>
      <w:r>
        <w:t xml:space="preserve"> generalist behaviour change programs will meet all needs.</w:t>
      </w:r>
    </w:p>
    <w:p w14:paraId="2B2FEDB3" w14:textId="77777777" w:rsidR="009C38DA" w:rsidRDefault="009C38DA" w:rsidP="009C38DA">
      <w:r>
        <w:t>5. Support families and communities affected by violence</w:t>
      </w:r>
    </w:p>
    <w:p w14:paraId="68BEA366" w14:textId="77777777" w:rsidR="009C38DA" w:rsidRDefault="009C38DA" w:rsidP="009C38DA">
      <w:r>
        <w:t>Provide dedicated support for parents, partners, siblings, adult children and others affected by violence through specialist information, education, peer support, casework and referral pathways. These supports should recognise their own wellbeing needs while strengthening community capacity to respond safely.</w:t>
      </w:r>
    </w:p>
    <w:p w14:paraId="748F62CF" w14:textId="77777777" w:rsidR="009C38DA" w:rsidRDefault="009C38DA" w:rsidP="009C38DA">
      <w:r>
        <w:t>6. Recognise restorative justice within Australia's response</w:t>
      </w:r>
    </w:p>
    <w:p w14:paraId="3BCE8879" w14:textId="77777777" w:rsidR="009C38DA" w:rsidRDefault="009C38DA" w:rsidP="009C38DA">
      <w:r>
        <w:t>Explicitly recognise restorative justice as one voluntary, evidence-informed component of Australia's response to family, domestic and sexual violence. Restorative processes should complement—not replace—criminal justice, therapeutic and protective responses and should only be delivered by specialist organisations operating within robust practice standards, comprehensive risk assessment and independent supervision.</w:t>
      </w:r>
    </w:p>
    <w:p w14:paraId="7D566BBC" w14:textId="77777777" w:rsidR="009C38DA" w:rsidRDefault="009C38DA" w:rsidP="009C38DA">
      <w:r>
        <w:t>7. Invest in specialist community organisations</w:t>
      </w:r>
    </w:p>
    <w:p w14:paraId="77700D12" w14:textId="77777777" w:rsidR="009C38DA" w:rsidRDefault="009C38DA" w:rsidP="009C38DA">
      <w:r>
        <w:t>Recognise the unique contribution of specialist community-based organisations in developing innovative responses to violence. Funding arrangements should support long-term organisational capability, reflective supervision, workforce development, cultural governance, partnership building and evaluation rather than relying solely on short-term project funding.</w:t>
      </w:r>
    </w:p>
    <w:p w14:paraId="20B25C75" w14:textId="77777777" w:rsidR="009C38DA" w:rsidRDefault="009C38DA" w:rsidP="009C38DA">
      <w:r>
        <w:t>8. Build workforce capability</w:t>
      </w:r>
    </w:p>
    <w:p w14:paraId="7591C426" w14:textId="77777777" w:rsidR="009C38DA" w:rsidRDefault="009C38DA" w:rsidP="009C38DA">
      <w:r>
        <w:t>Invest in national workforce development that strengthens practitioners' capacity to respond to complex sexual violence, accountability practice, restorative approaches and family systems. This should include specialist training, communities of practice, reflective supervision and opportunities for cross-sector learning.</w:t>
      </w:r>
    </w:p>
    <w:p w14:paraId="741EE93A" w14:textId="77777777" w:rsidR="009C38DA" w:rsidRDefault="009C38DA" w:rsidP="009C38DA">
      <w:r>
        <w:t>9. Support implementation and independent evaluation</w:t>
      </w:r>
    </w:p>
    <w:p w14:paraId="60E646FC" w14:textId="77777777" w:rsidR="009C38DA" w:rsidRDefault="009C38DA" w:rsidP="009C38DA">
      <w:r>
        <w:t xml:space="preserve">Fund implementation alongside independent evaluation to ensure promising models are developed responsibly. Evaluation should consider survivor experience, safety, </w:t>
      </w:r>
      <w:r>
        <w:lastRenderedPageBreak/>
        <w:t>accountability, accessibility, cultural responsiveness and long-term outcomes, recognising that meaningful change extends beyond program completion or service throughput.</w:t>
      </w:r>
    </w:p>
    <w:p w14:paraId="7D3E278E" w14:textId="77777777" w:rsidR="009C38DA" w:rsidRDefault="009C38DA" w:rsidP="009C38DA">
      <w:r>
        <w:t>10. Develop a national continuum of prevention, accountability and recovery</w:t>
      </w:r>
    </w:p>
    <w:p w14:paraId="1C8E9DA4" w14:textId="0985CBB3" w:rsidR="009C38DA" w:rsidRPr="009C38DA" w:rsidRDefault="009C38DA" w:rsidP="009C38DA">
      <w:r>
        <w:t>Position the Second Action Plan as the beginning of a more integrated national system in which prevention, therapeutic support, criminal justice, restorative practice, family support and community-based responses operate as complementary parts of a coordinated continuum. Such an approach will better meet the diverse needs of</w:t>
      </w:r>
    </w:p>
    <w:sectPr w:rsidR="009C38DA" w:rsidRPr="009C38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8DA"/>
    <w:rsid w:val="00022A23"/>
    <w:rsid w:val="0023679E"/>
    <w:rsid w:val="009C38DA"/>
    <w:rsid w:val="00D807DD"/>
    <w:rsid w:val="00E74AB5"/>
    <w:rsid w:val="00F414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2E8B1"/>
  <w15:chartTrackingRefBased/>
  <w15:docId w15:val="{5CDF4D79-D022-4AC4-A030-20C8ABB24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8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8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8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8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8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8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8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8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8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8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8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8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8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8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8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8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8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8DA"/>
    <w:rPr>
      <w:rFonts w:eastAsiaTheme="majorEastAsia" w:cstheme="majorBidi"/>
      <w:color w:val="272727" w:themeColor="text1" w:themeTint="D8"/>
    </w:rPr>
  </w:style>
  <w:style w:type="paragraph" w:styleId="Title">
    <w:name w:val="Title"/>
    <w:basedOn w:val="Normal"/>
    <w:next w:val="Normal"/>
    <w:link w:val="TitleChar"/>
    <w:uiPriority w:val="10"/>
    <w:qFormat/>
    <w:rsid w:val="009C3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8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8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8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8DA"/>
    <w:pPr>
      <w:spacing w:before="160"/>
      <w:jc w:val="center"/>
    </w:pPr>
    <w:rPr>
      <w:i/>
      <w:iCs/>
      <w:color w:val="404040" w:themeColor="text1" w:themeTint="BF"/>
    </w:rPr>
  </w:style>
  <w:style w:type="character" w:customStyle="1" w:styleId="QuoteChar">
    <w:name w:val="Quote Char"/>
    <w:basedOn w:val="DefaultParagraphFont"/>
    <w:link w:val="Quote"/>
    <w:uiPriority w:val="29"/>
    <w:rsid w:val="009C38DA"/>
    <w:rPr>
      <w:i/>
      <w:iCs/>
      <w:color w:val="404040" w:themeColor="text1" w:themeTint="BF"/>
    </w:rPr>
  </w:style>
  <w:style w:type="paragraph" w:styleId="ListParagraph">
    <w:name w:val="List Paragraph"/>
    <w:basedOn w:val="Normal"/>
    <w:uiPriority w:val="34"/>
    <w:qFormat/>
    <w:rsid w:val="009C38DA"/>
    <w:pPr>
      <w:ind w:left="720"/>
      <w:contextualSpacing/>
    </w:pPr>
  </w:style>
  <w:style w:type="character" w:styleId="IntenseEmphasis">
    <w:name w:val="Intense Emphasis"/>
    <w:basedOn w:val="DefaultParagraphFont"/>
    <w:uiPriority w:val="21"/>
    <w:qFormat/>
    <w:rsid w:val="009C38DA"/>
    <w:rPr>
      <w:i/>
      <w:iCs/>
      <w:color w:val="0F4761" w:themeColor="accent1" w:themeShade="BF"/>
    </w:rPr>
  </w:style>
  <w:style w:type="paragraph" w:styleId="IntenseQuote">
    <w:name w:val="Intense Quote"/>
    <w:basedOn w:val="Normal"/>
    <w:next w:val="Normal"/>
    <w:link w:val="IntenseQuoteChar"/>
    <w:uiPriority w:val="30"/>
    <w:qFormat/>
    <w:rsid w:val="009C38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8DA"/>
    <w:rPr>
      <w:i/>
      <w:iCs/>
      <w:color w:val="0F4761" w:themeColor="accent1" w:themeShade="BF"/>
    </w:rPr>
  </w:style>
  <w:style w:type="character" w:styleId="IntenseReference">
    <w:name w:val="Intense Reference"/>
    <w:basedOn w:val="DefaultParagraphFont"/>
    <w:uiPriority w:val="32"/>
    <w:qFormat/>
    <w:rsid w:val="009C38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8B9BD1-7D2D-430C-8EF7-F074422F9DDB}"/>
</file>

<file path=customXml/itemProps2.xml><?xml version="1.0" encoding="utf-8"?>
<ds:datastoreItem xmlns:ds="http://schemas.openxmlformats.org/officeDocument/2006/customXml" ds:itemID="{36E69AA5-5C8A-4C2A-8B95-010F9B84FC65}"/>
</file>

<file path=customXml/itemProps3.xml><?xml version="1.0" encoding="utf-8"?>
<ds:datastoreItem xmlns:ds="http://schemas.openxmlformats.org/officeDocument/2006/customXml" ds:itemID="{1FE37DE7-C382-4493-9BE2-B82369DABE9E}"/>
</file>

<file path=docProps/app.xml><?xml version="1.0" encoding="utf-8"?>
<Properties xmlns="http://schemas.openxmlformats.org/officeDocument/2006/extended-properties" xmlns:vt="http://schemas.openxmlformats.org/officeDocument/2006/docPropsVTypes">
  <Template>Normal.dotm</Template>
  <TotalTime>4</TotalTime>
  <Pages>13</Pages>
  <Words>4412</Words>
  <Characters>25151</Characters>
  <Application>Microsoft Office Word</Application>
  <DocSecurity>0</DocSecurity>
  <Lines>209</Lines>
  <Paragraphs>59</Paragraphs>
  <ScaleCrop>false</ScaleCrop>
  <Company/>
  <LinksUpToDate>false</LinksUpToDate>
  <CharactersWithSpaces>29504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2026-09-04T01:36:00Z</dcterms:created>
  <dcterms:modified xsi:type="dcterms:W3CDTF">2026-09-04T01:40:00Z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