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07A90" w14:textId="738D87C2" w:rsidR="0023679E" w:rsidRDefault="00F35989">
      <w:pPr>
        <w:rPr>
          <w:b/>
          <w:bCs/>
        </w:rPr>
      </w:pPr>
      <w:r w:rsidRPr="00F35989">
        <w:rPr>
          <w:b/>
          <w:bCs/>
        </w:rPr>
        <w:t>Women and Children First</w:t>
      </w:r>
    </w:p>
    <w:p w14:paraId="26C5FAE4" w14:textId="1571D9FB" w:rsidR="00F35989" w:rsidRDefault="00F35989">
      <w:pPr>
        <w:rPr>
          <w:b/>
          <w:bCs/>
        </w:rPr>
      </w:pPr>
      <w:r w:rsidRPr="00F35989">
        <w:rPr>
          <w:b/>
          <w:bCs/>
        </w:rPr>
        <w:t>Feedback for Priority Area 1: Victim-survivors</w:t>
      </w:r>
    </w:p>
    <w:p w14:paraId="1E686D20" w14:textId="5D79E911" w:rsidR="00F35989" w:rsidRDefault="00F35989" w:rsidP="00F35989">
      <w:r>
        <w:t xml:space="preserve">Provide long-term, specialist domestic and family violence services without strict time limits, so victim-survivors can access support, disengage and re-engage as needed throughout their recovery journey. </w:t>
      </w:r>
    </w:p>
    <w:p w14:paraId="57E9EA84" w14:textId="28EF06AC" w:rsidR="00F35989" w:rsidRDefault="00F35989" w:rsidP="00F35989">
      <w:r>
        <w:t xml:space="preserve">Increase investment in specialist domestic, family and sexual violence services rather than relying primarily on homelessness-funded programs, which do not fully address the complexity of violence, trauma and recovery. </w:t>
      </w:r>
    </w:p>
    <w:p w14:paraId="1FB7AD7E" w14:textId="74DFB19F" w:rsidR="00F35989" w:rsidRDefault="00F35989" w:rsidP="00F35989">
      <w:r>
        <w:t xml:space="preserve">Develop integrated, wraparound responses across police, courts, family law, housing, health, child protection, education, legal services and specialist DFV services. </w:t>
      </w:r>
    </w:p>
    <w:p w14:paraId="3E605399" w14:textId="44AE295B" w:rsidR="00F35989" w:rsidRDefault="00F35989" w:rsidP="00F35989">
      <w:r>
        <w:t xml:space="preserve">Fund services to operate beyond business hours, including evenings, weekends and overnight referral and accommodation pathways. </w:t>
      </w:r>
    </w:p>
    <w:p w14:paraId="4A9156C7" w14:textId="687566FE" w:rsidR="00F35989" w:rsidRDefault="00F35989" w:rsidP="00F35989">
      <w:r>
        <w:t xml:space="preserve">Embed domestic violence workers with police and create women-only or safer reporting spaces to improve disclosure, risk assessment and referral at the point of crisis. </w:t>
      </w:r>
    </w:p>
    <w:p w14:paraId="510593E9" w14:textId="7AFCFD6E" w:rsidR="00F35989" w:rsidRDefault="00F35989" w:rsidP="00F35989">
      <w:r>
        <w:t xml:space="preserve">Strengthen responses to coercive control, misidentification of victim-survivors, retaliatory ADVOs and repeat perpetrators. </w:t>
      </w:r>
    </w:p>
    <w:p w14:paraId="7D9541E4" w14:textId="56935906" w:rsidR="00F35989" w:rsidRDefault="00F35989" w:rsidP="00F35989">
      <w:r>
        <w:t xml:space="preserve">Remove limits on Victims Services counselling and expand lifelong access to trauma-informed therapeutic support. </w:t>
      </w:r>
    </w:p>
    <w:p w14:paraId="4715BD57" w14:textId="6DCB22F4" w:rsidR="00F35989" w:rsidRDefault="00F35989" w:rsidP="00F35989">
      <w:r>
        <w:t xml:space="preserve">Improve access to safe and stable housing, financial assistance, legal support, removalist costs, rental bonds, furniture, school uniforms and other practical supports needed to leave violence and rebuild safety. </w:t>
      </w:r>
    </w:p>
    <w:p w14:paraId="28567FAB" w14:textId="2508DA70" w:rsidR="00F35989" w:rsidRDefault="00F35989" w:rsidP="00F35989">
      <w:r>
        <w:t xml:space="preserve">Provide flexible, affordable and crisis-responsive childcare so women can report violence, attend appointments, engage with services and leave unsafe situations. </w:t>
      </w:r>
    </w:p>
    <w:p w14:paraId="753ECD03" w14:textId="5FB0AE76" w:rsidR="00F35989" w:rsidRDefault="00F35989" w:rsidP="00F35989">
      <w:r>
        <w:t xml:space="preserve">Ensure children are recognised as </w:t>
      </w:r>
      <w:proofErr w:type="gramStart"/>
      <w:r>
        <w:t>victim-survivors in their own right, with</w:t>
      </w:r>
      <w:proofErr w:type="gramEnd"/>
      <w:r>
        <w:t xml:space="preserve"> dedicated casework, counselling, therapeutic support and their own support worker in refuge accommodation. </w:t>
      </w:r>
    </w:p>
    <w:p w14:paraId="4C3EF05F" w14:textId="1821D26A" w:rsidR="00F35989" w:rsidRDefault="00F35989" w:rsidP="00F35989">
      <w:r>
        <w:t xml:space="preserve">People access support earlier when services are local, visible, trusted, culturally safe and easy to contact, with clear referral pathways and strong community awareness. </w:t>
      </w:r>
    </w:p>
    <w:p w14:paraId="5C686C88" w14:textId="6491F569" w:rsidR="00F35989" w:rsidRDefault="00F35989" w:rsidP="00F35989">
      <w:r>
        <w:t xml:space="preserve">Routine screening and sensitive questioning in health and community settings can create safer opportunities for disclosure, including through GPs, emergency departments, breast screening, women’s health clinics, antenatal services, child health services and paediatric wards. </w:t>
      </w:r>
    </w:p>
    <w:p w14:paraId="2107C204" w14:textId="4E80B33B" w:rsidR="00F35989" w:rsidRDefault="00F35989" w:rsidP="00F35989">
      <w:r>
        <w:lastRenderedPageBreak/>
        <w:t xml:space="preserve">Social media and community awareness campaigns help people identify available services, but increased visibility must be matched with funding so services can respond to demand. </w:t>
      </w:r>
    </w:p>
    <w:p w14:paraId="503C8305" w14:textId="3A68C277" w:rsidR="00F35989" w:rsidRDefault="00F35989" w:rsidP="00F35989">
      <w:r>
        <w:t xml:space="preserve">Outreach models, local legal and domestic violence clinics, and carefully designed one-stop-shop approaches can improve access, provided safety and confidentiality are protected. </w:t>
      </w:r>
    </w:p>
    <w:p w14:paraId="5D7C4966" w14:textId="5FF91583" w:rsidR="00F35989" w:rsidRDefault="00F35989" w:rsidP="00F35989">
      <w:r>
        <w:t xml:space="preserve">Barriers include cost, transport, lack of childcare, language barriers, service eligibility rules, long waitlists, lack of safe housing, legal costs, financial insecurity and fear of not being believed. </w:t>
      </w:r>
    </w:p>
    <w:p w14:paraId="44494732" w14:textId="71BB2AF6" w:rsidR="00F35989" w:rsidRDefault="00F35989" w:rsidP="00F35989">
      <w:r>
        <w:t xml:space="preserve">Perpetrator monitoring, coercive control and fear of being located can prevent women from approaching visible service locations or engaging safely with systems. </w:t>
      </w:r>
    </w:p>
    <w:p w14:paraId="25B417B4" w14:textId="346C208B" w:rsidR="00F35989" w:rsidRDefault="00F35989" w:rsidP="00F35989">
      <w:r>
        <w:t xml:space="preserve">Women may be prevented from seeking help by shame, fear, lack of information, previous poor system responses, fear of child protection involvement, fear of police or court processes, or concern about escalating violence. </w:t>
      </w:r>
    </w:p>
    <w:p w14:paraId="1591B50A" w14:textId="33295408" w:rsidR="00F35989" w:rsidRDefault="00F35989" w:rsidP="00F35989">
      <w:r>
        <w:t xml:space="preserve">Children may be prevented from accessing counselling where a perpetrating parent withholds consent, which can operate as another form of coercive control. </w:t>
      </w:r>
    </w:p>
    <w:p w14:paraId="16949634" w14:textId="53898116" w:rsidR="00F35989" w:rsidRDefault="00F35989" w:rsidP="00F35989">
      <w:r>
        <w:t xml:space="preserve">The Second Action Plan should address the increasing severity and complexity of domestic, family and sexual violence, including coercive control, higher-risk presentations and patterns of repeat offending. </w:t>
      </w:r>
    </w:p>
    <w:p w14:paraId="532719A4" w14:textId="5D29FC16" w:rsidR="00F35989" w:rsidRDefault="00F35989" w:rsidP="00F35989">
      <w:r>
        <w:t xml:space="preserve">Systems need stronger capability to identify coercive control, respond to non-physical forms of abuse and avoid misidentifying victim-survivors as the person using violence. </w:t>
      </w:r>
    </w:p>
    <w:p w14:paraId="53058050" w14:textId="2EB8C2B1" w:rsidR="00F35989" w:rsidRDefault="00F35989" w:rsidP="00F35989">
      <w:r>
        <w:t xml:space="preserve">There should be stronger responses to retaliatory ADVOs, systems abuse and the use of family law, child protection, housing insecurity and financial hardship as tools of control. </w:t>
      </w:r>
    </w:p>
    <w:p w14:paraId="606EDD3D" w14:textId="0111CCF5" w:rsidR="00F35989" w:rsidRDefault="00F35989" w:rsidP="00F35989">
      <w:r>
        <w:t xml:space="preserve">Technology-facilitated abuse should be addressed through online safety education, stronger regulation of harmful online content and improved responses to digital surveillance, harassment, threats and coercion. </w:t>
      </w:r>
    </w:p>
    <w:p w14:paraId="28DE7D94" w14:textId="22F07F83" w:rsidR="00F35989" w:rsidRDefault="00F35989" w:rsidP="00F35989">
      <w:r>
        <w:t xml:space="preserve">Governments should consider stronger action against individuals or businesses that produce, promote or profit from content that encourages coercive control, misogyny, violence or abuse, including online courses and social media content targeting young men. </w:t>
      </w:r>
    </w:p>
    <w:p w14:paraId="44626D2E" w14:textId="7F589A61" w:rsidR="00F35989" w:rsidRDefault="00F35989" w:rsidP="00F35989">
      <w:r>
        <w:t xml:space="preserve">Young people’s exposure to online misogyny, misinformation and coercive control tactics is an emerging prevention concern and should be addressed through schools, families, community services and digital platforms. </w:t>
      </w:r>
    </w:p>
    <w:p w14:paraId="0FDABB89" w14:textId="0527861F" w:rsidR="00F35989" w:rsidRDefault="00F35989" w:rsidP="00F35989">
      <w:r>
        <w:lastRenderedPageBreak/>
        <w:t xml:space="preserve">The plan should strengthen perpetrator accountability by shifting more system focus onto people using violence, including repeat perpetrators, rather than placing the burden of safety solely on victim-survivors. </w:t>
      </w:r>
    </w:p>
    <w:p w14:paraId="572F9625" w14:textId="58510D54" w:rsidR="00F35989" w:rsidRDefault="00F35989" w:rsidP="00F35989">
      <w:r>
        <w:t xml:space="preserve">There is a need for earlier intervention with men and boys, including counselling, father-focused supports, behaviour change pathways and positive models of masculinity. </w:t>
      </w:r>
    </w:p>
    <w:p w14:paraId="2F4EAB41" w14:textId="387946F4" w:rsidR="00F35989" w:rsidRDefault="00F35989" w:rsidP="00F35989">
      <w:r>
        <w:t xml:space="preserve">Children under 16 who use violence or display harmful behaviours need therapeutic, developmental and family-based alternatives to ADVOs. </w:t>
      </w:r>
    </w:p>
    <w:p w14:paraId="1B6CCA0E" w14:textId="1FA3C6A6" w:rsidR="00F35989" w:rsidRDefault="00F35989" w:rsidP="00F35989">
      <w:r>
        <w:t xml:space="preserve">The plan should recognise the impacts of the housing crisis, cost-of-living pressures, legal costs and financial abuse on victim-survivor safety and recovery. </w:t>
      </w:r>
    </w:p>
    <w:p w14:paraId="347BF7C6" w14:textId="69089722" w:rsidR="00F35989" w:rsidRDefault="00F35989" w:rsidP="00F35989">
      <w:r>
        <w:t xml:space="preserve">There remains a need for more culturally safe, community-led and locally responsive services for Aboriginal and Torres Strait Islander people, migrant and refugee communities, older people, people with disability, children and young people, and people in regional or remote areas. </w:t>
      </w:r>
    </w:p>
    <w:p w14:paraId="4C865D30" w14:textId="099AE279" w:rsidR="00F35989" w:rsidRDefault="00F35989" w:rsidP="00F35989">
      <w:r>
        <w:t xml:space="preserve">Local organisations should be funded to deliver responses wherever possible because they understand community relationships, cultural context, trust, geography and practical barriers. </w:t>
      </w:r>
    </w:p>
    <w:p w14:paraId="15C1FE20" w14:textId="15EEFDBF" w:rsidR="00F35989" w:rsidRDefault="00F35989" w:rsidP="00F35989">
      <w:r>
        <w:t xml:space="preserve">Aboriginal and Torres Strait Islander communities require responses that are self-determined, culturally safe, trauma-informed and connected to community, family, culture, healing and place. </w:t>
      </w:r>
    </w:p>
    <w:p w14:paraId="584791B0" w14:textId="0C894E4C" w:rsidR="00F35989" w:rsidRDefault="00F35989" w:rsidP="00F35989">
      <w:r>
        <w:t xml:space="preserve">Services must be accessible to people with disability, including through workforce training for NDIS support workers and other frontline workers who may be well placed to identify risk and refer safely. </w:t>
      </w:r>
    </w:p>
    <w:p w14:paraId="1FC2361B" w14:textId="0A8D7F25" w:rsidR="00F35989" w:rsidRDefault="00F35989" w:rsidP="00F35989">
      <w:r>
        <w:t xml:space="preserve">More targeted education is needed for older people about coercive control, elder abuse, sexual violence, legal changes and available support services. </w:t>
      </w:r>
    </w:p>
    <w:p w14:paraId="0A542F00" w14:textId="7153777E" w:rsidR="00F35989" w:rsidRDefault="00F35989" w:rsidP="00F35989">
      <w:r>
        <w:t xml:space="preserve">Migrant and refugee communities may face barriers including language, visa insecurity, fear of authorities, social isolation, lack of knowledge about rights and services, and limited culturally appropriate support. </w:t>
      </w:r>
    </w:p>
    <w:p w14:paraId="2861623B" w14:textId="2A1C20CC" w:rsidR="00F35989" w:rsidRDefault="00F35989" w:rsidP="00F35989">
      <w:r>
        <w:t xml:space="preserve">Children and young people need age-appropriate services, including child-specific therapeutic support, mentoring, social connection and targeted support for “tweens” who fall between child and youth service systems. </w:t>
      </w:r>
    </w:p>
    <w:p w14:paraId="5FE0E730" w14:textId="14230E0D" w:rsidR="00F35989" w:rsidRDefault="00F35989" w:rsidP="00F35989">
      <w:r>
        <w:t xml:space="preserve">Women in regional, remote or high-cost areas face additional barriers to housing, transport, legal support, childcare and service access. </w:t>
      </w:r>
    </w:p>
    <w:p w14:paraId="1AE49CA2" w14:textId="1FDEB755" w:rsidR="00F35989" w:rsidRDefault="00F35989" w:rsidP="00F35989">
      <w:r>
        <w:t xml:space="preserve">Funding models should recognise that diverse communities often require flexible, relational and longer-term engagement, not short program timeframes or narrow eligibility criteria. </w:t>
      </w:r>
    </w:p>
    <w:p w14:paraId="41FC1281" w14:textId="3FD858F6" w:rsidR="00F35989" w:rsidRDefault="00F35989" w:rsidP="00F35989">
      <w:r>
        <w:lastRenderedPageBreak/>
        <w:t>The needs of diverse communities should be embedded across the whole plan, rather than treated as an additional or separate issue.</w:t>
      </w:r>
    </w:p>
    <w:p w14:paraId="35D41506" w14:textId="56C3F1AB" w:rsidR="00F35989" w:rsidRDefault="00F35989" w:rsidP="00F35989">
      <w:pPr>
        <w:rPr>
          <w:b/>
          <w:bCs/>
        </w:rPr>
      </w:pPr>
      <w:r w:rsidRPr="00F35989">
        <w:rPr>
          <w:b/>
          <w:bCs/>
        </w:rPr>
        <w:t>Feedback for Priority Area 2: Prevention and early intervention</w:t>
      </w:r>
    </w:p>
    <w:p w14:paraId="7632EB8D" w14:textId="07B2161D" w:rsidR="00F35989" w:rsidRDefault="00F35989" w:rsidP="00F35989">
      <w:r>
        <w:t>Prevention and early intervention must be treated as long-term social change work, not as short-term awareness activity. The biggest difference will come from a coordinated national prevention system that is properly funded, locally delivered and embedded across the places where people live, learn, work, seek help and connect online. This means changing the conditions that allow violence to occur, including gender inequality, harmful norms about masculinity and power, tolerance of disrespect, poor accountability for people who use violence, and systems that wait until crisis before responding.</w:t>
      </w:r>
    </w:p>
    <w:p w14:paraId="1A837D5B" w14:textId="77777777" w:rsidR="00F35989" w:rsidRDefault="00F35989" w:rsidP="00F35989">
      <w:r>
        <w:t>Prevention should be strengthened at every level. At the individual level, people need the knowledge, confidence and language to recognise harmful attitudes and behaviours early, including coercive control, sexual entitlement, stalking, technology-facilitated abuse, financial abuse, disrespect, misogyny and controlling behaviours. At the community level, prevention should be visible in local services, sporting clubs, faith settings, neighbourhood centres, youth services, cultural organisations and social media spaces. At the organisational and workplace level, employers should embed respectful relationships, gender equality, bystander action and trauma-informed responses into workplace culture, particularly in male-dominated industries. At the institutional and societal level, governments should lead through law reform, gender equality policy, housing and economic security, online regulation, workforce development and sustained investment in specialist services.</w:t>
      </w:r>
    </w:p>
    <w:p w14:paraId="416CCCB9" w14:textId="77777777" w:rsidR="00F35989" w:rsidRDefault="00F35989" w:rsidP="00F35989">
      <w:r>
        <w:t>A key prevention priority should be nationally consistent law reform to prohibit the physical punishment of children, accompanied by evidence-based parenting programs. A clear national “no smacking” approach would reinforce that children have the same right to safety and protection from violence as adults, while helping families build non-violent approaches to boundaries, discipline and emotional regulation. This would align child safety, respectful relationships education and broader violence prevention messages.</w:t>
      </w:r>
    </w:p>
    <w:p w14:paraId="05F6A5AF" w14:textId="77777777" w:rsidR="00F35989" w:rsidRDefault="00F35989" w:rsidP="00F35989">
      <w:r>
        <w:t>Governments, schools, workplaces, online platforms and communities can better support people to recognise and respond to harmful attitudes by making warning signs clear, practical and repeated across settings. Education should include everyday examples of coercive control, harassment, sexual pressure, image-based abuse, financial control, stalking, isolation, intimidation and disrespectful behaviour, as well as safe bystander and upstander strategies. People need to know how to check in with someone, challenge harmful comments, report concerns and connect people with specialist support without increasing risk.</w:t>
      </w:r>
    </w:p>
    <w:p w14:paraId="623EE132" w14:textId="77777777" w:rsidR="00F35989" w:rsidRDefault="00F35989" w:rsidP="00F35989">
      <w:r>
        <w:lastRenderedPageBreak/>
        <w:t>Schools should deliver respectful relationships education as a continuous, age-appropriate curriculum from early childhood through secondary school, covering respect, consent, equality, emotional regulation, help-seeking, online safety and healthy conflict. Workplaces should provide practical training on respectful conduct, family and domestic violence awareness, sexual harassment, safe responses to disclosures and bystander action. Frontline workforces, including health, education, housing, police, courts, child protection, disability and NDIS support workers, need specific training to identify risk early and refer safely.</w:t>
      </w:r>
    </w:p>
    <w:p w14:paraId="215224F7" w14:textId="77777777" w:rsidR="00F35989" w:rsidRDefault="00F35989" w:rsidP="00F35989">
      <w:r>
        <w:t>Online platforms should be required to take stronger action against content that promotes misogyny, coercive control, abuse tactics, sexual violence or hostility towards women and girls. The Second Action Plan should address how governments and regulators can hold platforms and content creators accountable where they profit from or promote content that encourages abuse, control or violence, while also investing in digital literacy, online safety education and positive online campaigns that amplify respectful male role models and upstanders.</w:t>
      </w:r>
    </w:p>
    <w:p w14:paraId="6760DD7D" w14:textId="77777777" w:rsidR="00F35989" w:rsidRDefault="00F35989" w:rsidP="00F35989">
      <w:r>
        <w:t>The most promising approaches are those that are sustained, evidence-informed, whole-of-setting and connected to response pathways. These include respectful relationships education, community-led prevention, workplace initiatives that address gender inequality and harmful cultures, campaigns that model upstander behaviour, culturally safe and community-controlled approaches, prevention work with men and boys focused on healthy masculinities and accountability, and early intervention pathways for people beginning to use violence.</w:t>
      </w:r>
    </w:p>
    <w:p w14:paraId="0A1DE260" w14:textId="77777777" w:rsidR="00F35989" w:rsidRDefault="00F35989" w:rsidP="00F35989">
      <w:r>
        <w:t>To strengthen and expand these approaches, governments should invest in the prevention workforce, fund programs for longer than short pilot cycles, support local delivery and require evaluation that measures changes in attitudes, behaviours, confidence to intervene, organisational culture and safety outcomes over time. Prevention activity should also be matched with investment in specialist services, referral pathways, counselling, men’s services, children’s supports and crisis responses, because increased awareness often increases demand for help.</w:t>
      </w:r>
    </w:p>
    <w:p w14:paraId="378227CF" w14:textId="77777777" w:rsidR="00F35989" w:rsidRDefault="00F35989" w:rsidP="00F35989">
      <w:r>
        <w:t>There should be greater investment in supports for men, including counselling, men’s services, father-focused programs, dads-only events and safe spaces where men can seek help before behaviour escalates. Building a stronger pipeline of male social workers, counsellors and practitioners would help engage more men and boys in support that promotes accountability, wellbeing and behaviour change.</w:t>
      </w:r>
    </w:p>
    <w:p w14:paraId="173E0D1D" w14:textId="77777777" w:rsidR="00F35989" w:rsidRDefault="00F35989" w:rsidP="00F35989">
      <w:r>
        <w:t xml:space="preserve">Emerging issues for the Second Action Plan include the rapid growth of online misogyny, technology-facilitated abuse, coercive control content, image-based abuse, stalking, financial abuse and digital monitoring. Young people are being exposed to harmful online narratives that normalise control, entitlement and hostility towards women and </w:t>
      </w:r>
      <w:r>
        <w:lastRenderedPageBreak/>
        <w:t>girls, so prevention must include online safety, parent and school supports, and stronger regulatory responses.</w:t>
      </w:r>
    </w:p>
    <w:p w14:paraId="48849EE8" w14:textId="3BB0C63E" w:rsidR="00F35989" w:rsidRDefault="00F35989" w:rsidP="00F35989">
      <w:r>
        <w:t>Other emerging issues include stronger early intervention with children and young people using violence, alternatives to criminalising responses for children under 16, better consent pathways so children affected by violence can access counselling where a perpetrating parent withholds consent, and stronger prevention responses for older people, people with disability, migrant and refugee communities, LGBTQIA+ communities and people in regional and remote areas. Prevention and early intervention must be inclusive, locally responsive and connected to the realities of people’s lives.</w:t>
      </w:r>
    </w:p>
    <w:p w14:paraId="66574F6D" w14:textId="609FE997" w:rsidR="00F35989" w:rsidRDefault="00F35989" w:rsidP="00F35989">
      <w:pPr>
        <w:rPr>
          <w:b/>
          <w:bCs/>
        </w:rPr>
      </w:pPr>
      <w:r w:rsidRPr="00F35989">
        <w:rPr>
          <w:b/>
          <w:bCs/>
        </w:rPr>
        <w:t>Feedback for Priority Area 3: Children and young people in their own right</w:t>
      </w:r>
    </w:p>
    <w:p w14:paraId="4A5FC19A" w14:textId="0A3952E0" w:rsidR="00F35989" w:rsidRDefault="00F35989" w:rsidP="00F35989">
      <w:r>
        <w:t xml:space="preserve">The biggest difference would come from sustained, whole-of-community primary prevention that addresses gender inequality, harmful social norms, violence-supportive attitudes and the normalisation of control, disrespect and physical punishment. </w:t>
      </w:r>
    </w:p>
    <w:p w14:paraId="5FFAEABF" w14:textId="3F70EE83" w:rsidR="00F35989" w:rsidRDefault="00F35989" w:rsidP="00F35989">
      <w:r>
        <w:t xml:space="preserve">Prevention must be embedded across schools, workplaces, sporting clubs, media, online spaces, families and community settings, rather than delivered as a one-off campaign or annual training session. </w:t>
      </w:r>
    </w:p>
    <w:p w14:paraId="51B233D0" w14:textId="5F7C525F" w:rsidR="00F35989" w:rsidRDefault="00F35989" w:rsidP="00F35989">
      <w:r>
        <w:t xml:space="preserve">Respectful relationships education should begin in early childhood and continue through all school years, covering respect, consent, equality, emotional regulation, online safety, help-seeking and safe relationships. </w:t>
      </w:r>
    </w:p>
    <w:p w14:paraId="42B9F07D" w14:textId="30163858" w:rsidR="00F35989" w:rsidRDefault="00F35989" w:rsidP="00F35989">
      <w:r>
        <w:t xml:space="preserve">Greater investment is needed in early support for men and boys, including counselling, father-focused services, men’s programs, positive masculinities work and behaviour change pathways before violence escalates. </w:t>
      </w:r>
    </w:p>
    <w:p w14:paraId="60707332" w14:textId="480983E8" w:rsidR="00F35989" w:rsidRDefault="00F35989" w:rsidP="00F35989">
      <w:r>
        <w:t xml:space="preserve">A stronger focus on perpetrator accountability is needed so systems do more to stop the person using violence, rather than placing the burden of safety and prevention on victim-survivors. </w:t>
      </w:r>
    </w:p>
    <w:p w14:paraId="03082024" w14:textId="09777D2B" w:rsidR="00F35989" w:rsidRDefault="00F35989" w:rsidP="00F35989">
      <w:r>
        <w:t xml:space="preserve">Nationally consistent laws prohibiting physical punishment of children would reinforce that violence is not an acceptable way to resolve conflict, exercise power or discipline children. </w:t>
      </w:r>
    </w:p>
    <w:p w14:paraId="5F3AC8CC" w14:textId="7A938C3A" w:rsidR="00F35989" w:rsidRDefault="00F35989" w:rsidP="00F35989">
      <w:r>
        <w:t xml:space="preserve">Prevention efforts should be long-term, properly funded, nationally consistent and supported by practical family supports, parenting education and community-based early intervention. </w:t>
      </w:r>
    </w:p>
    <w:p w14:paraId="4F7439C4" w14:textId="5A6F4AC0" w:rsidR="00F35989" w:rsidRDefault="00F35989" w:rsidP="00F35989">
      <w:r>
        <w:t xml:space="preserve">At the individual level, people need practical tools to recognise disrespect, coercive control, sexism, harmful online content and early warning signs, and to know how to respond safely as active bystanders and upstanders. </w:t>
      </w:r>
    </w:p>
    <w:p w14:paraId="7747959C" w14:textId="66976E4C" w:rsidR="00F35989" w:rsidRDefault="00F35989" w:rsidP="00F35989">
      <w:r>
        <w:lastRenderedPageBreak/>
        <w:t xml:space="preserve">At the family level, prevention can be strengthened through evidence-based parenting programs, non-violent discipline strategies, emotional regulation support, and early intervention for families experiencing stress, trauma or unsafe relationship dynamics. </w:t>
      </w:r>
    </w:p>
    <w:p w14:paraId="08E5BF9C" w14:textId="086D5D0D" w:rsidR="00F35989" w:rsidRDefault="00F35989" w:rsidP="00F35989">
      <w:r>
        <w:t xml:space="preserve">At the community level, respectful relationships and gender equality should be promoted year-round through local campaigns, sporting clubs, community organisations, faith and cultural groups, social media and local leaders. </w:t>
      </w:r>
    </w:p>
    <w:p w14:paraId="6C0D6FAD" w14:textId="26CFAEB0" w:rsidR="00F35989" w:rsidRDefault="00F35989" w:rsidP="00F35989">
      <w:r>
        <w:t xml:space="preserve">At the organisational level, workplaces and industries should strengthen policies, leadership, training and culture change work to address harassment, gender inequality, disrespect and violence-supportive attitudes, particularly in male-dominated industries. </w:t>
      </w:r>
    </w:p>
    <w:p w14:paraId="4DB87452" w14:textId="02D4550E" w:rsidR="00F35989" w:rsidRDefault="00F35989" w:rsidP="00F35989">
      <w:r>
        <w:t xml:space="preserve">At the institutional level, schools, health services, child protection, police, courts, housing, disability services and NDIS providers should be trained to identify risk early, respond safely and connect people to appropriate support. </w:t>
      </w:r>
    </w:p>
    <w:p w14:paraId="6D7422B8" w14:textId="5C0D3C6F" w:rsidR="00F35989" w:rsidRDefault="00F35989" w:rsidP="00F35989">
      <w:r>
        <w:t xml:space="preserve">At the societal level, governments should continue and expand campaigns that model respectful behaviour, promote gender equality, challenge sexism and show men and boys acting as upstanders. </w:t>
      </w:r>
    </w:p>
    <w:p w14:paraId="07A4F12E" w14:textId="6FF318D9" w:rsidR="00F35989" w:rsidRDefault="00F35989" w:rsidP="00F35989">
      <w:r>
        <w:t xml:space="preserve">Existing initiatives should be built upon through secure, long-term funding, consistent national messaging, stronger workforce development and evaluation of what works across different communities. </w:t>
      </w:r>
    </w:p>
    <w:p w14:paraId="6EDD17DB" w14:textId="789B1149" w:rsidR="00F35989" w:rsidRDefault="00F35989" w:rsidP="00F35989">
      <w:r>
        <w:t xml:space="preserve">Governments can lead by funding ongoing prevention campaigns, requiring regular family, domestic and sexual violence awareness training for leaders and frontline workforces, and setting clear expectations that violence, coercive control, sexism and disrespect are unacceptable. </w:t>
      </w:r>
    </w:p>
    <w:p w14:paraId="36FF5FA9" w14:textId="5F41C122" w:rsidR="00F35989" w:rsidRDefault="00F35989" w:rsidP="00F35989">
      <w:r>
        <w:t xml:space="preserve">Schools can support children and young people to recognise harmful behaviours through continuous, age-appropriate respectful relationships education, including consent, emotional regulation, online safety, help-seeking and how to respond to disrespect or control. </w:t>
      </w:r>
    </w:p>
    <w:p w14:paraId="37390E28" w14:textId="5DAA09AB" w:rsidR="00F35989" w:rsidRDefault="00F35989" w:rsidP="00F35989">
      <w:r>
        <w:t xml:space="preserve">Workplaces can provide practical training on respectful relationships, bystander action and being an upstander, especially in male-dominated industries where harmful attitudes may be normalised or left unchallenged. </w:t>
      </w:r>
    </w:p>
    <w:p w14:paraId="28D25372" w14:textId="2CA8AAB7" w:rsidR="00F35989" w:rsidRDefault="00F35989" w:rsidP="00F35989">
      <w:r>
        <w:t xml:space="preserve">Communities can amplify positive examples of respectful behaviour, particularly men and boys challenging sexism, refusing to join in harmful jokes or comments, and modelling safe, respectful relationships. </w:t>
      </w:r>
    </w:p>
    <w:p w14:paraId="25EC2388" w14:textId="041ECCEF" w:rsidR="00F35989" w:rsidRDefault="00F35989" w:rsidP="00F35989">
      <w:r>
        <w:t xml:space="preserve">Online platforms should be required to respond more strongly to content that promotes coercive control, misogyny, abuse, harassment, threats or tactics for controlling partners. </w:t>
      </w:r>
    </w:p>
    <w:p w14:paraId="1B158FFF" w14:textId="6710A1DF" w:rsidR="00F35989" w:rsidRDefault="00F35989" w:rsidP="00F35989">
      <w:r>
        <w:lastRenderedPageBreak/>
        <w:t xml:space="preserve">Governments should consider stronger penalties for individuals or businesses that produce, promote or profit from content encouraging coercive control, violence or abuse, including paid online courses or social media content targeting young men. </w:t>
      </w:r>
    </w:p>
    <w:p w14:paraId="6D395745" w14:textId="0C2448FC" w:rsidR="00F35989" w:rsidRDefault="00F35989" w:rsidP="00F35989">
      <w:r>
        <w:t xml:space="preserve">People are more likely to respond to harmful behaviour when messages are practical, relatable, repeated across the year and show everyday examples of what to say and do. </w:t>
      </w:r>
    </w:p>
    <w:p w14:paraId="687FE109" w14:textId="0218CAAF" w:rsidR="00F35989" w:rsidRDefault="00F35989" w:rsidP="00F35989">
      <w:r>
        <w:t xml:space="preserve">Community-based programs for children and young people, including mentoring, social connection, mindfulness, emotional wellbeing support and positive role modelling, are important for reducing trauma and changing long-term outcomes. </w:t>
      </w:r>
    </w:p>
    <w:p w14:paraId="64FBD288" w14:textId="27E472E7" w:rsidR="00F35989" w:rsidRDefault="00F35989" w:rsidP="00F35989">
      <w:r>
        <w:t xml:space="preserve">Therapeutic, developmental and family-based alternatives are needed for children under 16 who use violence or display harmful behaviours, rather than relying on ADVOs as the default response. </w:t>
      </w:r>
    </w:p>
    <w:p w14:paraId="0118460D" w14:textId="4AEE028B" w:rsidR="00F35989" w:rsidRDefault="00F35989" w:rsidP="00F35989">
      <w:r>
        <w:t>The Second Action Plan should address young people’s exposure to online misogyny, coercive control tactics, misinformation and content that normalises disrespect, domination or violence.</w:t>
      </w:r>
    </w:p>
    <w:p w14:paraId="62BEAEEA" w14:textId="52ECDE2C" w:rsidR="00F35989" w:rsidRDefault="00F35989" w:rsidP="00F35989">
      <w:pPr>
        <w:rPr>
          <w:b/>
          <w:bCs/>
        </w:rPr>
      </w:pPr>
      <w:r w:rsidRPr="00F35989">
        <w:rPr>
          <w:b/>
          <w:bCs/>
        </w:rPr>
        <w:t>Feedback for Priority Area 4: People who use violence</w:t>
      </w:r>
    </w:p>
    <w:p w14:paraId="62D0CECD" w14:textId="062C4B42" w:rsidR="00F35989" w:rsidRDefault="00F35989" w:rsidP="00F35989">
      <w:r>
        <w:t>Shift the system focus onto the person using violence, not only the victim-survivor. Safety responses often focus on helping the victim-survivor manage risk, but more needs to be done to stop the person using violence from continuing to cause harm.</w:t>
      </w:r>
    </w:p>
    <w:p w14:paraId="7F9A6E87" w14:textId="77777777" w:rsidR="00F35989" w:rsidRDefault="00F35989" w:rsidP="00F35989">
      <w:r>
        <w:t>Identify patterns of repeat offending earlier. Services often see the same perpetrator connected to multiple victim-survivors or incidents. Better information-sharing across police, courts, health, child protection, housing and specialist services would help identify repeat patterns and intervene earlier.</w:t>
      </w:r>
    </w:p>
    <w:p w14:paraId="628F2C00" w14:textId="77777777" w:rsidR="00F35989" w:rsidRDefault="00F35989" w:rsidP="00F35989">
      <w:r>
        <w:t>Strengthen early intervention pathways. Health services, schools, workplaces, community organisations, men’s services, alcohol and drug services, mental health services and NDIS providers should be trained to recognise warning signs and respond safely before violence escalates.</w:t>
      </w:r>
    </w:p>
    <w:p w14:paraId="2997D8B0" w14:textId="77777777" w:rsidR="00F35989" w:rsidRDefault="00F35989" w:rsidP="00F35989">
      <w:r>
        <w:t xml:space="preserve">Expand behaviour change programs. Evidence-informed men’s behaviour </w:t>
      </w:r>
      <w:proofErr w:type="gramStart"/>
      <w:r>
        <w:t>change</w:t>
      </w:r>
      <w:proofErr w:type="gramEnd"/>
      <w:r>
        <w:t xml:space="preserve"> and accountability programs should be more available, including in regional areas, after hours, and for men with complex needs such as mental health, substance use, disability, homelessness or trauma.</w:t>
      </w:r>
    </w:p>
    <w:p w14:paraId="4160A5DD" w14:textId="77777777" w:rsidR="00F35989" w:rsidRDefault="00F35989" w:rsidP="00F35989">
      <w:r>
        <w:t>Keep victim-survivor safety at the centre. Programs for people using violence must include strong risk assessment, information-sharing, partner contact where safe, and ongoing safety planning for victim-survivors and children.</w:t>
      </w:r>
    </w:p>
    <w:p w14:paraId="33C7E587" w14:textId="77777777" w:rsidR="00F35989" w:rsidRDefault="00F35989" w:rsidP="00F35989">
      <w:r>
        <w:t xml:space="preserve">Increase accountability through consistent consequences. People who use violence need clear and consistent responses from police, courts, workplaces, sporting clubs, </w:t>
      </w:r>
      <w:r>
        <w:lastRenderedPageBreak/>
        <w:t>community organisations and families. Accountability should not depend on the victim-survivor continuing to report or manage the risk.</w:t>
      </w:r>
    </w:p>
    <w:p w14:paraId="16BD4882" w14:textId="77777777" w:rsidR="00F35989" w:rsidRDefault="00F35989" w:rsidP="00F35989">
      <w:r>
        <w:t>Build stronger community expectations. Communities need year-round messaging that violence, coercive control, intimidation, stalking, financial abuse and sexual violence are unacceptable. This should be reinforced in schools, workplaces, sporting clubs, media and online spaces.</w:t>
      </w:r>
    </w:p>
    <w:p w14:paraId="76935C3E" w14:textId="77777777" w:rsidR="00F35989" w:rsidRDefault="00F35989" w:rsidP="00F35989">
      <w:r>
        <w:t>Promote positive models of masculinity and upstander behaviour. Public campaigns should show men and boys challenging sexism, disrespect, controlling behaviour and harmful jokes in practical everyday ways.</w:t>
      </w:r>
    </w:p>
    <w:p w14:paraId="0E46BF7F" w14:textId="77777777" w:rsidR="00F35989" w:rsidRDefault="00F35989" w:rsidP="00F35989">
      <w:r>
        <w:t>Create more safe entry points for men to seek help early. Counselling, father-focused programs, men’s groups and community-based supports should be easier to access before behaviour escalates to crisis or police involvement.</w:t>
      </w:r>
    </w:p>
    <w:p w14:paraId="4B2D201C" w14:textId="77777777" w:rsidR="00F35989" w:rsidRDefault="00F35989" w:rsidP="00F35989">
      <w:r>
        <w:t>Improve responses for diverse communities. Programs must be culturally safe and accessible for First Nations communities, migrant and refugee communities, LGBTQIA+ communities, people with disability, young people, older people, and people in regional or remote areas.</w:t>
      </w:r>
    </w:p>
    <w:p w14:paraId="1D35BC1F" w14:textId="77777777" w:rsidR="00F35989" w:rsidRDefault="00F35989" w:rsidP="00F35989">
      <w:r>
        <w:t>Develop alternatives for young people using violence. Children and young people using violence need therapeutic, developmental and family-based responses that combine safety, accountability and support, rather than relying only on justice responses.</w:t>
      </w:r>
    </w:p>
    <w:p w14:paraId="73781916" w14:textId="6756C0B8" w:rsidR="00F35989" w:rsidRDefault="00F35989" w:rsidP="00F35989">
      <w:r>
        <w:t>Address harmful online influences. Governments should act on online content that promotes misogyny, coercive control or abuse, particularly content targeting boys and young men.</w:t>
      </w:r>
    </w:p>
    <w:p w14:paraId="4D4A98AB" w14:textId="6A6AD021" w:rsidR="00F35989" w:rsidRDefault="00F35989" w:rsidP="00F35989">
      <w:pPr>
        <w:rPr>
          <w:b/>
          <w:bCs/>
        </w:rPr>
      </w:pPr>
      <w:r w:rsidRPr="00F35989">
        <w:rPr>
          <w:b/>
          <w:bCs/>
        </w:rPr>
        <w:t>Feedback for Priority Area 5: System Integration and Workforce</w:t>
      </w:r>
    </w:p>
    <w:p w14:paraId="044B8AA0" w14:textId="316D1B60" w:rsidR="00F35989" w:rsidRDefault="00F35989" w:rsidP="00F35989">
      <w:r>
        <w:t>A more coordinated and connected system response would require stronger integration across specialist domestic and family violence services, police, courts, health, housing, education, child protection, legal services, disability services, mental health services and community organisations. People affected by violence should not have to navigate disconnected systems alone, repeat their story multiple times, or coordinate their own safety, housing, legal and recovery needs. A better system would provide clear referral pathways, shared risk assessment, coordinated case management and warm referrals, with local services playing a central role because they understand community needs, existing relationships and practical barriers.</w:t>
      </w:r>
    </w:p>
    <w:p w14:paraId="6111BE4A" w14:textId="77777777" w:rsidR="00F35989" w:rsidRDefault="00F35989" w:rsidP="00F35989">
      <w:r>
        <w:t xml:space="preserve">The biggest difference would come from strengthening coordination at the points where risk is identified. This includes embedding specialist domestic and family violence workers with police, courts, health services, housing services, schools and other universal services. It also means improving information-sharing about coercive control, escalating risk, repeat perpetrators, misidentification and retaliatory ADVOs. Current </w:t>
      </w:r>
      <w:r>
        <w:lastRenderedPageBreak/>
        <w:t>systems often focus heavily on making the victim-survivor safer, while not doing enough to stop the person using violence. A more effective coordinated response must also identify repeat patterns of perpetration and ensure the person using violence is held accountable across services and systems.</w:t>
      </w:r>
    </w:p>
    <w:p w14:paraId="00BE167F" w14:textId="77777777" w:rsidR="00F35989" w:rsidRDefault="00F35989" w:rsidP="00F35989">
      <w:r>
        <w:t>Workforce capability is critical. Universal services such as health, education, housing, child protection, NDIS, childcare, courts, police and workplaces need practical training in domestic and family violence, coercive control, trauma-informed practice, cultural safety, child safety, disability awareness, safe questioning and referral pathways. Specialist services need secure long-term funding, manageable caseloads, supervision, wellbeing supports, training and competitive conditions to retain skilled workers. There also needs to be more investment in child-specific workers, male practitioners, behaviour change practitioners and culturally safe workforces.</w:t>
      </w:r>
    </w:p>
    <w:p w14:paraId="1771B20C" w14:textId="77777777" w:rsidR="00F35989" w:rsidRDefault="00F35989" w:rsidP="00F35989">
      <w:r>
        <w:t>Inclusive access should be a core feature of the system. Specialist and universal services need resources to provide interpreters, transport, outreach, digital options, childcare, disability access and culturally safe responses. Services must be accessible for First Nations communities, migrant and refugee communities, older people, people with disability, LGBTQIA+ communities, children and young people, people in regional areas and people with complex needs. Services should also be available outside standard business hours, including evenings and weekends, because violence and crisis do not occur only during office hours.</w:t>
      </w:r>
    </w:p>
    <w:p w14:paraId="3437605F" w14:textId="3F8376B0" w:rsidR="00F35989" w:rsidRDefault="00F35989" w:rsidP="00F35989">
      <w:r>
        <w:t>The Second Action Plan should prioritise practical system gaps that are affecting outcomes now. These include after-hours crisis and accommodation pathways, long-term recovery and counselling, child-specific therapeutic supports, crisis-responsive childcare, housing pathways, financial assistance, stronger perpetrator accountability, workforce sustainability and improved information-sharing. It should also invest in better evidence about what works locally, including models of co-location, integrated case coordination, responses to children and young people, and interventions for people using violence. Implementation should be measured not only by activity or referrals, but by whether victim-survivors and children are safer, better supported and able to recover over time.</w:t>
      </w:r>
    </w:p>
    <w:p w14:paraId="7CB6FDDE" w14:textId="77777777" w:rsidR="00F35989" w:rsidRPr="00F35989" w:rsidRDefault="00F35989" w:rsidP="00F35989"/>
    <w:sectPr w:rsidR="00F35989" w:rsidRPr="00F359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989"/>
    <w:rsid w:val="00022A23"/>
    <w:rsid w:val="0023679E"/>
    <w:rsid w:val="00B65B29"/>
    <w:rsid w:val="00D807DD"/>
    <w:rsid w:val="00E74AB5"/>
    <w:rsid w:val="00F359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3B2D5"/>
  <w15:chartTrackingRefBased/>
  <w15:docId w15:val="{E1575917-8260-4D40-9837-A87653D5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5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5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59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9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9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9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59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9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9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9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989"/>
    <w:rPr>
      <w:rFonts w:eastAsiaTheme="majorEastAsia" w:cstheme="majorBidi"/>
      <w:color w:val="272727" w:themeColor="text1" w:themeTint="D8"/>
    </w:rPr>
  </w:style>
  <w:style w:type="paragraph" w:styleId="Title">
    <w:name w:val="Title"/>
    <w:basedOn w:val="Normal"/>
    <w:next w:val="Normal"/>
    <w:link w:val="TitleChar"/>
    <w:uiPriority w:val="10"/>
    <w:qFormat/>
    <w:rsid w:val="00F35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989"/>
    <w:pPr>
      <w:spacing w:before="160"/>
      <w:jc w:val="center"/>
    </w:pPr>
    <w:rPr>
      <w:i/>
      <w:iCs/>
      <w:color w:val="404040" w:themeColor="text1" w:themeTint="BF"/>
    </w:rPr>
  </w:style>
  <w:style w:type="character" w:customStyle="1" w:styleId="QuoteChar">
    <w:name w:val="Quote Char"/>
    <w:basedOn w:val="DefaultParagraphFont"/>
    <w:link w:val="Quote"/>
    <w:uiPriority w:val="29"/>
    <w:rsid w:val="00F35989"/>
    <w:rPr>
      <w:i/>
      <w:iCs/>
      <w:color w:val="404040" w:themeColor="text1" w:themeTint="BF"/>
    </w:rPr>
  </w:style>
  <w:style w:type="paragraph" w:styleId="ListParagraph">
    <w:name w:val="List Paragraph"/>
    <w:basedOn w:val="Normal"/>
    <w:uiPriority w:val="34"/>
    <w:qFormat/>
    <w:rsid w:val="00F35989"/>
    <w:pPr>
      <w:ind w:left="720"/>
      <w:contextualSpacing/>
    </w:pPr>
  </w:style>
  <w:style w:type="character" w:styleId="IntenseEmphasis">
    <w:name w:val="Intense Emphasis"/>
    <w:basedOn w:val="DefaultParagraphFont"/>
    <w:uiPriority w:val="21"/>
    <w:qFormat/>
    <w:rsid w:val="00F35989"/>
    <w:rPr>
      <w:i/>
      <w:iCs/>
      <w:color w:val="0F4761" w:themeColor="accent1" w:themeShade="BF"/>
    </w:rPr>
  </w:style>
  <w:style w:type="paragraph" w:styleId="IntenseQuote">
    <w:name w:val="Intense Quote"/>
    <w:basedOn w:val="Normal"/>
    <w:next w:val="Normal"/>
    <w:link w:val="IntenseQuoteChar"/>
    <w:uiPriority w:val="30"/>
    <w:qFormat/>
    <w:rsid w:val="00F35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989"/>
    <w:rPr>
      <w:i/>
      <w:iCs/>
      <w:color w:val="0F4761" w:themeColor="accent1" w:themeShade="BF"/>
    </w:rPr>
  </w:style>
  <w:style w:type="character" w:styleId="IntenseReference">
    <w:name w:val="Intense Reference"/>
    <w:basedOn w:val="DefaultParagraphFont"/>
    <w:uiPriority w:val="32"/>
    <w:qFormat/>
    <w:rsid w:val="00F359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FB9476-35BD-4B35-A39A-7F75F0CB1D54}"/>
</file>

<file path=customXml/itemProps2.xml><?xml version="1.0" encoding="utf-8"?>
<ds:datastoreItem xmlns:ds="http://schemas.openxmlformats.org/officeDocument/2006/customXml" ds:itemID="{01740D5B-6B39-48F6-BFCC-3672F5E44003}"/>
</file>

<file path=customXml/itemProps3.xml><?xml version="1.0" encoding="utf-8"?>
<ds:datastoreItem xmlns:ds="http://schemas.openxmlformats.org/officeDocument/2006/customXml" ds:itemID="{2A29B565-00B8-4DD1-BBCC-C2965D5F7AD0}"/>
</file>

<file path=docProps/app.xml><?xml version="1.0" encoding="utf-8"?>
<Properties xmlns="http://schemas.openxmlformats.org/officeDocument/2006/extended-properties" xmlns:vt="http://schemas.openxmlformats.org/officeDocument/2006/docPropsVTypes">
  <Template>Normal.dotm</Template>
  <TotalTime>6</TotalTime>
  <Pages>10</Pages>
  <Words>3824</Words>
  <Characters>21797</Characters>
  <Application>Microsoft Office Word</Application>
  <DocSecurity>0</DocSecurity>
  <Lines>181</Lines>
  <Paragraphs>51</Paragraphs>
  <ScaleCrop>false</ScaleCrop>
  <Company/>
  <LinksUpToDate>false</LinksUpToDate>
  <CharactersWithSpaces>25570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2026-09-02T04:38:00Z</dcterms:created>
  <dcterms:modified xsi:type="dcterms:W3CDTF">2026-09-02T04:44:00Z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