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663BD" w14:textId="3D0FCD2D" w:rsidR="0023679E" w:rsidRDefault="00EC77AA">
      <w:pPr>
        <w:rPr>
          <w:b/>
          <w:bCs/>
        </w:rPr>
      </w:pPr>
      <w:r w:rsidRPr="00EC77AA">
        <w:rPr>
          <w:b/>
          <w:bCs/>
        </w:rPr>
        <w:t>Women's Health Grampians</w:t>
      </w:r>
    </w:p>
    <w:p w14:paraId="6A017EE8" w14:textId="146E0E48" w:rsidR="00EC77AA" w:rsidRDefault="00EC77AA">
      <w:pPr>
        <w:rPr>
          <w:b/>
          <w:bCs/>
        </w:rPr>
      </w:pPr>
      <w:r w:rsidRPr="00EC77AA">
        <w:rPr>
          <w:b/>
          <w:bCs/>
        </w:rPr>
        <w:t>Feedback for Priority Area 2: Prevention and early intervention</w:t>
      </w:r>
    </w:p>
    <w:p w14:paraId="71DFC0A8" w14:textId="59E0D8C1" w:rsidR="00EC77AA" w:rsidRDefault="00EC77AA" w:rsidP="00EC77AA">
      <w:r>
        <w:t>Governments can stop violence by making long-term investments in place-based, regional primary prevention strategies that change organisational systems and community culture.</w:t>
      </w:r>
    </w:p>
    <w:p w14:paraId="79248A2A" w14:textId="21E856E8" w:rsidR="00EC77AA" w:rsidRDefault="00EC77AA" w:rsidP="00EC77AA">
      <w:r>
        <w:t>The Communities for Respect and Equality (</w:t>
      </w:r>
      <w:proofErr w:type="spellStart"/>
      <w:r>
        <w:t>CoRE</w:t>
      </w:r>
      <w:proofErr w:type="spellEnd"/>
      <w:r>
        <w:t xml:space="preserve">) initiative, led by Women's Health Grampians a regional Leadership Committee, demonstrates how this can be achieved in practice. For the past decade, </w:t>
      </w:r>
      <w:proofErr w:type="spellStart"/>
      <w:r>
        <w:t>CoRE</w:t>
      </w:r>
      <w:proofErr w:type="spellEnd"/>
      <w:r>
        <w:t xml:space="preserve"> has brought together organisations, businesses, local governments, sporting clubs, education providers and community groups across the Grampians region of Victoria. Its 150 members (and growing) share a commitment to gender equality and the prevention of violence against women and gender-diverse people. Together, they create collective impact by reaching tens of thousands of employees, volunteers and community members, reinforcing consistent prevention messages and actions across the region.</w:t>
      </w:r>
    </w:p>
    <w:p w14:paraId="5C67B318" w14:textId="695AC03F" w:rsidR="00EC77AA" w:rsidRDefault="00EC77AA" w:rsidP="00EC77AA">
      <w:r>
        <w:t xml:space="preserve">Rather than relying on isolated awareness campaigns or individual programs, </w:t>
      </w:r>
      <w:proofErr w:type="spellStart"/>
      <w:r>
        <w:t>CoRE</w:t>
      </w:r>
      <w:proofErr w:type="spellEnd"/>
      <w:r>
        <w:t xml:space="preserve"> adopts a systems approach. It supports members to embed gender equality into their leadership, policies, workplace practices, communications and everyday decision-making, recognising that lasting prevention requires sustained organisational and cultural change.</w:t>
      </w:r>
    </w:p>
    <w:p w14:paraId="114E74B1" w14:textId="77777777" w:rsidR="00EC77AA" w:rsidRDefault="00EC77AA" w:rsidP="00EC77AA">
      <w:proofErr w:type="spellStart"/>
      <w:r>
        <w:t>CoRE</w:t>
      </w:r>
      <w:proofErr w:type="spellEnd"/>
      <w:r>
        <w:t xml:space="preserve"> demonstrates several actions governments should prioritise in the Second National Action Plan:</w:t>
      </w:r>
    </w:p>
    <w:p w14:paraId="09DF5D08" w14:textId="77777777" w:rsidR="00EC77AA" w:rsidRDefault="00EC77AA" w:rsidP="00EC77AA">
      <w:r>
        <w:t>•</w:t>
      </w:r>
      <w:r>
        <w:tab/>
        <w:t>Invest in long-term, place-based prevention partnerships that unite local governments, workplaces, schools, sporting clubs, businesses and community organisations around shared regional strategies.</w:t>
      </w:r>
    </w:p>
    <w:p w14:paraId="5900AE42" w14:textId="77777777" w:rsidR="00EC77AA" w:rsidRDefault="00EC77AA" w:rsidP="00EC77AA">
      <w:r>
        <w:t>•</w:t>
      </w:r>
      <w:r>
        <w:tab/>
        <w:t>Resource specialist women's health and prevention organisations to provide the expertise, coordination, workforce development and ongoing support needed to translate national frameworks into local action.</w:t>
      </w:r>
    </w:p>
    <w:p w14:paraId="0A29F638" w14:textId="77777777" w:rsidR="00EC77AA" w:rsidRDefault="00EC77AA" w:rsidP="00EC77AA">
      <w:r>
        <w:t>•</w:t>
      </w:r>
      <w:r>
        <w:tab/>
        <w:t>Support organisational change by helping workplaces and community organisations implement evidence-based actions aligned with the national primary prevention framework, Change the Story.</w:t>
      </w:r>
    </w:p>
    <w:p w14:paraId="1082857A" w14:textId="5962F2BC" w:rsidR="00EC77AA" w:rsidRDefault="00EC77AA" w:rsidP="00EC77AA">
      <w:r>
        <w:t>•</w:t>
      </w:r>
      <w:r>
        <w:tab/>
        <w:t>Build local leadership and networks and communities of practice that enable organisations to learn from one another, share successful approaches and sustain momentum over time.</w:t>
      </w:r>
    </w:p>
    <w:p w14:paraId="1C685F23" w14:textId="2FAEA0FE" w:rsidR="00EC77AA" w:rsidRDefault="00EC77AA" w:rsidP="00EC77AA">
      <w:r>
        <w:t xml:space="preserve">The success of </w:t>
      </w:r>
      <w:proofErr w:type="spellStart"/>
      <w:r>
        <w:t>CoRE</w:t>
      </w:r>
      <w:proofErr w:type="spellEnd"/>
      <w:r>
        <w:t xml:space="preserve"> demonstrates that relatively modest investment can create substantial regional impact. A small coordination team supports </w:t>
      </w:r>
      <w:proofErr w:type="spellStart"/>
      <w:r>
        <w:t>CoRE</w:t>
      </w:r>
      <w:proofErr w:type="spellEnd"/>
      <w:r>
        <w:t xml:space="preserve"> members to meet minimum expectations by developing unique Action Plans based on their sector, </w:t>
      </w:r>
      <w:r>
        <w:lastRenderedPageBreak/>
        <w:t xml:space="preserve">resources and spheres of influence. These plans translate the evidence in Change the Story into practical organisational action, </w:t>
      </w:r>
      <w:proofErr w:type="gramStart"/>
      <w:r>
        <w:t>including:</w:t>
      </w:r>
      <w:proofErr w:type="gramEnd"/>
      <w:r>
        <w:t xml:space="preserve"> securing leadership support, appointing organisational champions, undertaking training, reviewing policies and practices, sharing communication messages, conducting gender audits and supporting regional and national campaigns. </w:t>
      </w:r>
    </w:p>
    <w:p w14:paraId="5A358C78" w14:textId="6D7153F4" w:rsidR="00EC77AA" w:rsidRDefault="00EC77AA" w:rsidP="00EC77AA">
      <w:proofErr w:type="spellStart"/>
      <w:r>
        <w:t>CoRE</w:t>
      </w:r>
      <w:proofErr w:type="spellEnd"/>
      <w:r>
        <w:t xml:space="preserve"> has demonstrated exceptional member retention and sustained commitment. Ninety-six percent of the organisations that joined Core 10 years ago are still active, making annual commitments and dedicating resources to </w:t>
      </w:r>
      <w:proofErr w:type="spellStart"/>
      <w:r>
        <w:t>CoRE</w:t>
      </w:r>
      <w:proofErr w:type="spellEnd"/>
      <w:r>
        <w:t xml:space="preserve"> activities. This longevity reflects the strength of the model, which combines local leadership, tailored support, peer learning and shared accountability to maintain momentum and embed lasting organisational change.</w:t>
      </w:r>
    </w:p>
    <w:p w14:paraId="59BD3C57" w14:textId="39D64DBE" w:rsidR="00EC77AA" w:rsidRDefault="00EC77AA" w:rsidP="00EC77AA">
      <w:r>
        <w:t>Violence against women is driven by deeply embedded social norms and gender inequality. Preventing it requires coordinated action across the whole community, not isolated interventions. Governments have a critical role in enabling this work through long-term investment in regional prevention infrastructure, strong partnerships and local leadership.</w:t>
      </w:r>
    </w:p>
    <w:p w14:paraId="3AC9B211" w14:textId="716E91A5" w:rsidR="00EC77AA" w:rsidRDefault="00EC77AA" w:rsidP="00EC77AA">
      <w:r>
        <w:t xml:space="preserve">The Second National Action Plan should prioritise investment in collaborative prevention models such as </w:t>
      </w:r>
      <w:proofErr w:type="spellStart"/>
      <w:r>
        <w:t>CoRE</w:t>
      </w:r>
      <w:proofErr w:type="spellEnd"/>
      <w:r>
        <w:t xml:space="preserve"> that build the capacity of communities to create lasting cultural and systems change. </w:t>
      </w:r>
      <w:proofErr w:type="spellStart"/>
      <w:r>
        <w:t>CoRE</w:t>
      </w:r>
      <w:proofErr w:type="spellEnd"/>
      <w:r>
        <w:t xml:space="preserve"> demonstrates that with modest, sustained investment, and coordinated local leadership, regional communities can successfully translate the national evidence base for primary prevention into meaningful local action. This proven prevention model should be supported and replicated across Australia.</w:t>
      </w:r>
    </w:p>
    <w:p w14:paraId="2B4E0749" w14:textId="19732567" w:rsidR="00EC77AA" w:rsidRPr="00EC77AA" w:rsidRDefault="00EC77AA" w:rsidP="00EC77AA">
      <w:r>
        <w:t xml:space="preserve">For more information on </w:t>
      </w:r>
      <w:proofErr w:type="spellStart"/>
      <w:r>
        <w:t>CoRE</w:t>
      </w:r>
      <w:proofErr w:type="spellEnd"/>
      <w:r>
        <w:t xml:space="preserve"> please see: https://whg.org.au/our-work/violence-against-women/communities-of-respect-equality-core/</w:t>
      </w:r>
    </w:p>
    <w:sectPr w:rsidR="00EC77AA" w:rsidRPr="00EC77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7AA"/>
    <w:rsid w:val="00022A23"/>
    <w:rsid w:val="000C0C83"/>
    <w:rsid w:val="0023679E"/>
    <w:rsid w:val="00D807DD"/>
    <w:rsid w:val="00E74AB5"/>
    <w:rsid w:val="00EC77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036E4"/>
  <w15:chartTrackingRefBased/>
  <w15:docId w15:val="{49F44EEB-0E69-4F39-B945-3B36478E8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77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77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77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77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77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77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77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77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77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77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77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77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77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77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77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77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77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77AA"/>
    <w:rPr>
      <w:rFonts w:eastAsiaTheme="majorEastAsia" w:cstheme="majorBidi"/>
      <w:color w:val="272727" w:themeColor="text1" w:themeTint="D8"/>
    </w:rPr>
  </w:style>
  <w:style w:type="paragraph" w:styleId="Title">
    <w:name w:val="Title"/>
    <w:basedOn w:val="Normal"/>
    <w:next w:val="Normal"/>
    <w:link w:val="TitleChar"/>
    <w:uiPriority w:val="10"/>
    <w:qFormat/>
    <w:rsid w:val="00EC77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77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77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77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77AA"/>
    <w:pPr>
      <w:spacing w:before="160"/>
      <w:jc w:val="center"/>
    </w:pPr>
    <w:rPr>
      <w:i/>
      <w:iCs/>
      <w:color w:val="404040" w:themeColor="text1" w:themeTint="BF"/>
    </w:rPr>
  </w:style>
  <w:style w:type="character" w:customStyle="1" w:styleId="QuoteChar">
    <w:name w:val="Quote Char"/>
    <w:basedOn w:val="DefaultParagraphFont"/>
    <w:link w:val="Quote"/>
    <w:uiPriority w:val="29"/>
    <w:rsid w:val="00EC77AA"/>
    <w:rPr>
      <w:i/>
      <w:iCs/>
      <w:color w:val="404040" w:themeColor="text1" w:themeTint="BF"/>
    </w:rPr>
  </w:style>
  <w:style w:type="paragraph" w:styleId="ListParagraph">
    <w:name w:val="List Paragraph"/>
    <w:basedOn w:val="Normal"/>
    <w:uiPriority w:val="34"/>
    <w:qFormat/>
    <w:rsid w:val="00EC77AA"/>
    <w:pPr>
      <w:ind w:left="720"/>
      <w:contextualSpacing/>
    </w:pPr>
  </w:style>
  <w:style w:type="character" w:styleId="IntenseEmphasis">
    <w:name w:val="Intense Emphasis"/>
    <w:basedOn w:val="DefaultParagraphFont"/>
    <w:uiPriority w:val="21"/>
    <w:qFormat/>
    <w:rsid w:val="00EC77AA"/>
    <w:rPr>
      <w:i/>
      <w:iCs/>
      <w:color w:val="0F4761" w:themeColor="accent1" w:themeShade="BF"/>
    </w:rPr>
  </w:style>
  <w:style w:type="paragraph" w:styleId="IntenseQuote">
    <w:name w:val="Intense Quote"/>
    <w:basedOn w:val="Normal"/>
    <w:next w:val="Normal"/>
    <w:link w:val="IntenseQuoteChar"/>
    <w:uiPriority w:val="30"/>
    <w:qFormat/>
    <w:rsid w:val="00EC77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77AA"/>
    <w:rPr>
      <w:i/>
      <w:iCs/>
      <w:color w:val="0F4761" w:themeColor="accent1" w:themeShade="BF"/>
    </w:rPr>
  </w:style>
  <w:style w:type="character" w:styleId="IntenseReference">
    <w:name w:val="Intense Reference"/>
    <w:basedOn w:val="DefaultParagraphFont"/>
    <w:uiPriority w:val="32"/>
    <w:qFormat/>
    <w:rsid w:val="00EC77A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610E091-7836-408E-B52A-72EF964ED81F}"/>
</file>

<file path=customXml/itemProps2.xml><?xml version="1.0" encoding="utf-8"?>
<ds:datastoreItem xmlns:ds="http://schemas.openxmlformats.org/officeDocument/2006/customXml" ds:itemID="{579CA414-07B3-4650-BDE8-ABDBD591B91E}"/>
</file>

<file path=customXml/itemProps3.xml><?xml version="1.0" encoding="utf-8"?>
<ds:datastoreItem xmlns:ds="http://schemas.openxmlformats.org/officeDocument/2006/customXml" ds:itemID="{9D1FAC16-A4A4-46ED-8F3F-D3C19FAA0B6E}"/>
</file>

<file path=docProps/app.xml><?xml version="1.0" encoding="utf-8"?>
<Properties xmlns="http://schemas.openxmlformats.org/officeDocument/2006/extended-properties" xmlns:vt="http://schemas.openxmlformats.org/officeDocument/2006/docPropsVTypes">
  <Template>Normal.dotm</Template>
  <TotalTime>1</TotalTime>
  <Pages>2</Pages>
  <Words>628</Words>
  <Characters>3580</Characters>
  <Application>Microsoft Office Word</Application>
  <DocSecurity>0</DocSecurity>
  <Lines>29</Lines>
  <Paragraphs>8</Paragraphs>
  <ScaleCrop>false</ScaleCrop>
  <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2026-09-04T04:16:00Z</dcterms:created>
  <dcterms:modified xsi:type="dcterms:W3CDTF">2026-09-04T04:17:00Z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